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984019" w14:textId="77777777" w:rsidR="00DA0DC5" w:rsidRPr="00971B15" w:rsidRDefault="00DA0DC5" w:rsidP="00DA0DC5">
      <w:pPr>
        <w:spacing w:line="300" w:lineRule="atLeast"/>
        <w:rPr>
          <w:rFonts w:eastAsia="Times New Roman"/>
          <w:color w:val="000000"/>
          <w:sz w:val="21"/>
          <w:szCs w:val="21"/>
        </w:rPr>
      </w:pPr>
      <w:r w:rsidRPr="00971B15">
        <w:rPr>
          <w:rFonts w:eastAsia="Times New Roman"/>
          <w:color w:val="000000"/>
          <w:sz w:val="21"/>
          <w:szCs w:val="21"/>
        </w:rPr>
        <w:pict w14:anchorId="7B02D57F">
          <v:rect id="_x0000_i1119" style="width:0;height:1.5pt" o:hralign="center" o:hrstd="t" o:hr="t" fillcolor="#aaa" stroked="f"/>
        </w:pict>
      </w:r>
    </w:p>
    <w:p w14:paraId="6BDFB2EE" w14:textId="77777777" w:rsidR="00DA0DC5" w:rsidRPr="00971B15" w:rsidRDefault="00DA0DC5" w:rsidP="00DA0DC5">
      <w:pPr>
        <w:pStyle w:val="Heading2"/>
        <w:spacing w:line="300" w:lineRule="atLeast"/>
        <w:rPr>
          <w:rFonts w:asciiTheme="minorHAnsi" w:eastAsia="Times New Roman" w:hAnsiTheme="minorHAnsi"/>
          <w:color w:val="000000"/>
        </w:rPr>
      </w:pPr>
      <w:r w:rsidRPr="00971B15">
        <w:rPr>
          <w:rStyle w:val="Strong"/>
          <w:rFonts w:asciiTheme="minorHAnsi" w:eastAsia="Times New Roman" w:hAnsiTheme="minorHAnsi"/>
          <w:b/>
          <w:bCs/>
          <w:color w:val="000000"/>
        </w:rPr>
        <w:t>Bible Study on John 3:22–36</w:t>
      </w:r>
    </w:p>
    <w:p w14:paraId="7FE048F9" w14:textId="77777777" w:rsidR="00DA0DC5" w:rsidRPr="00971B15" w:rsidRDefault="00DA0DC5" w:rsidP="00DA0DC5">
      <w:pPr>
        <w:spacing w:line="300" w:lineRule="atLeast"/>
        <w:rPr>
          <w:rFonts w:eastAsia="Times New Roman"/>
          <w:color w:val="000000"/>
          <w:sz w:val="21"/>
          <w:szCs w:val="21"/>
        </w:rPr>
      </w:pPr>
      <w:r w:rsidRPr="00971B15">
        <w:rPr>
          <w:rFonts w:eastAsia="Times New Roman"/>
          <w:color w:val="000000"/>
          <w:sz w:val="21"/>
          <w:szCs w:val="21"/>
        </w:rPr>
        <w:pict w14:anchorId="36C56A8A">
          <v:rect id="_x0000_i1120" style="width:0;height:1.5pt" o:hralign="center" o:hrstd="t" o:hr="t" fillcolor="#aaa" stroked="f"/>
        </w:pict>
      </w:r>
    </w:p>
    <w:p w14:paraId="5A5C6F38" w14:textId="77777777" w:rsidR="00DA0DC5" w:rsidRPr="00971B15" w:rsidRDefault="00DA0DC5" w:rsidP="00DA0DC5">
      <w:pPr>
        <w:pStyle w:val="Heading3"/>
        <w:spacing w:line="300" w:lineRule="atLeast"/>
        <w:rPr>
          <w:rFonts w:asciiTheme="minorHAnsi" w:eastAsia="Times New Roman" w:hAnsiTheme="minorHAnsi"/>
          <w:color w:val="000000"/>
        </w:rPr>
      </w:pPr>
      <w:r w:rsidRPr="00971B15">
        <w:rPr>
          <w:rStyle w:val="Strong"/>
          <w:rFonts w:asciiTheme="minorHAnsi" w:eastAsia="Times New Roman" w:hAnsiTheme="minorHAnsi"/>
          <w:b/>
          <w:bCs/>
          <w:color w:val="000000"/>
        </w:rPr>
        <w:t>Review</w:t>
      </w:r>
    </w:p>
    <w:p w14:paraId="27238D70" w14:textId="77777777" w:rsidR="00DA0DC5"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 xml:space="preserve">John is showing the </w:t>
      </w:r>
      <w:r w:rsidRPr="00971B15">
        <w:rPr>
          <w:rStyle w:val="Strong"/>
          <w:rFonts w:asciiTheme="minorHAnsi" w:hAnsiTheme="minorHAnsi"/>
          <w:color w:val="000000"/>
          <w:sz w:val="21"/>
          <w:szCs w:val="21"/>
        </w:rPr>
        <w:t>supremacy of Christ</w:t>
      </w:r>
      <w:r w:rsidRPr="00971B15">
        <w:rPr>
          <w:rFonts w:asciiTheme="minorHAnsi" w:hAnsiTheme="minorHAnsi"/>
          <w:color w:val="000000"/>
          <w:sz w:val="21"/>
          <w:szCs w:val="21"/>
        </w:rPr>
        <w:t xml:space="preserve">, helping readers understand and know </w:t>
      </w:r>
      <w:proofErr w:type="gramStart"/>
      <w:r w:rsidRPr="00971B15">
        <w:rPr>
          <w:rFonts w:asciiTheme="minorHAnsi" w:hAnsiTheme="minorHAnsi"/>
          <w:color w:val="000000"/>
          <w:sz w:val="21"/>
          <w:szCs w:val="21"/>
        </w:rPr>
        <w:t>who</w:t>
      </w:r>
      <w:proofErr w:type="gramEnd"/>
      <w:r w:rsidRPr="00971B15">
        <w:rPr>
          <w:rFonts w:asciiTheme="minorHAnsi" w:hAnsiTheme="minorHAnsi"/>
          <w:color w:val="000000"/>
          <w:sz w:val="21"/>
          <w:szCs w:val="21"/>
        </w:rPr>
        <w:t xml:space="preserve"> Jesus is.</w:t>
      </w:r>
    </w:p>
    <w:p w14:paraId="19F5D037" w14:textId="77777777" w:rsidR="00DA0DC5" w:rsidRPr="00971B15" w:rsidRDefault="00DA0DC5" w:rsidP="00DA0DC5">
      <w:pPr>
        <w:numPr>
          <w:ilvl w:val="0"/>
          <w:numId w:val="19"/>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 xml:space="preserve">Jesus is shown to </w:t>
      </w:r>
      <w:r w:rsidRPr="00971B15">
        <w:rPr>
          <w:rStyle w:val="Strong"/>
          <w:rFonts w:eastAsia="Times New Roman"/>
          <w:color w:val="000000"/>
          <w:sz w:val="21"/>
          <w:szCs w:val="21"/>
        </w:rPr>
        <w:t>surpass all that Judaism offers</w:t>
      </w:r>
      <w:r w:rsidRPr="00971B15">
        <w:rPr>
          <w:rFonts w:eastAsia="Times New Roman"/>
          <w:color w:val="000000"/>
          <w:sz w:val="21"/>
          <w:szCs w:val="21"/>
        </w:rPr>
        <w:t xml:space="preserve"> (2:1–11).</w:t>
      </w:r>
    </w:p>
    <w:p w14:paraId="06418F3F" w14:textId="77777777" w:rsidR="00DA0DC5" w:rsidRPr="00971B15" w:rsidRDefault="00DA0DC5" w:rsidP="00DA0DC5">
      <w:pPr>
        <w:numPr>
          <w:ilvl w:val="0"/>
          <w:numId w:val="19"/>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 xml:space="preserve">Jesus is revealed as the </w:t>
      </w:r>
      <w:r w:rsidRPr="00971B15">
        <w:rPr>
          <w:rStyle w:val="Strong"/>
          <w:rFonts w:eastAsia="Times New Roman"/>
          <w:color w:val="000000"/>
          <w:sz w:val="21"/>
          <w:szCs w:val="21"/>
        </w:rPr>
        <w:t>new covenant</w:t>
      </w:r>
      <w:r w:rsidRPr="00971B15">
        <w:rPr>
          <w:rFonts w:eastAsia="Times New Roman"/>
          <w:color w:val="000000"/>
          <w:sz w:val="21"/>
          <w:szCs w:val="21"/>
        </w:rPr>
        <w:t>, rendering obsolete the Jewish purification rituals symbolized by the six stone jars (2:12–25).</w:t>
      </w:r>
    </w:p>
    <w:p w14:paraId="1C211F62" w14:textId="77777777" w:rsidR="00DA0DC5" w:rsidRPr="00971B15" w:rsidRDefault="00DA0DC5" w:rsidP="00DA0DC5">
      <w:pPr>
        <w:numPr>
          <w:ilvl w:val="0"/>
          <w:numId w:val="19"/>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 xml:space="preserve">Jesus presents Himself as the </w:t>
      </w:r>
      <w:r w:rsidRPr="00971B15">
        <w:rPr>
          <w:rStyle w:val="Strong"/>
          <w:rFonts w:eastAsia="Times New Roman"/>
          <w:color w:val="000000"/>
          <w:sz w:val="21"/>
          <w:szCs w:val="21"/>
        </w:rPr>
        <w:t>true temple</w:t>
      </w:r>
      <w:r w:rsidRPr="00971B15">
        <w:rPr>
          <w:rFonts w:eastAsia="Times New Roman"/>
          <w:color w:val="000000"/>
          <w:sz w:val="21"/>
          <w:szCs w:val="21"/>
        </w:rPr>
        <w:t xml:space="preserve"> and the </w:t>
      </w:r>
      <w:r w:rsidRPr="00971B15">
        <w:rPr>
          <w:rStyle w:val="Strong"/>
          <w:rFonts w:eastAsia="Times New Roman"/>
          <w:color w:val="000000"/>
          <w:sz w:val="21"/>
          <w:szCs w:val="21"/>
        </w:rPr>
        <w:t>mediator between God and man</w:t>
      </w:r>
      <w:r w:rsidRPr="00971B15">
        <w:rPr>
          <w:rFonts w:eastAsia="Times New Roman"/>
          <w:color w:val="000000"/>
          <w:sz w:val="21"/>
          <w:szCs w:val="21"/>
        </w:rPr>
        <w:t xml:space="preserve"> (3:1–21).</w:t>
      </w:r>
    </w:p>
    <w:p w14:paraId="3DBDAE9F" w14:textId="77777777" w:rsidR="00DA0DC5" w:rsidRPr="00971B15" w:rsidRDefault="00DA0DC5" w:rsidP="00DA0DC5">
      <w:pPr>
        <w:numPr>
          <w:ilvl w:val="0"/>
          <w:numId w:val="19"/>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 xml:space="preserve">Jesus fulfills the promise of </w:t>
      </w:r>
      <w:r w:rsidRPr="00971B15">
        <w:rPr>
          <w:rStyle w:val="Strong"/>
          <w:rFonts w:eastAsia="Times New Roman"/>
          <w:color w:val="000000"/>
          <w:sz w:val="21"/>
          <w:szCs w:val="21"/>
        </w:rPr>
        <w:t>regeneration by water and Spirit</w:t>
      </w:r>
      <w:r w:rsidRPr="00971B15">
        <w:rPr>
          <w:rFonts w:eastAsia="Times New Roman"/>
          <w:color w:val="000000"/>
          <w:sz w:val="21"/>
          <w:szCs w:val="21"/>
        </w:rPr>
        <w:t>, and points to His death as the way to salvation, just as the serpent was lifted up in the wilderness.</w:t>
      </w:r>
    </w:p>
    <w:p w14:paraId="30E0D032" w14:textId="77777777" w:rsidR="00DA0DC5" w:rsidRPr="00971B15" w:rsidRDefault="00DA0DC5" w:rsidP="00DA0DC5">
      <w:pPr>
        <w:numPr>
          <w:ilvl w:val="0"/>
          <w:numId w:val="19"/>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 xml:space="preserve">Today, we will see that Jesus brings about a </w:t>
      </w:r>
      <w:r w:rsidRPr="00971B15">
        <w:rPr>
          <w:rStyle w:val="Strong"/>
          <w:rFonts w:eastAsia="Times New Roman"/>
          <w:color w:val="000000"/>
          <w:sz w:val="21"/>
          <w:szCs w:val="21"/>
        </w:rPr>
        <w:t>greater baptism</w:t>
      </w:r>
      <w:r w:rsidRPr="00971B15">
        <w:rPr>
          <w:rFonts w:eastAsia="Times New Roman"/>
          <w:color w:val="000000"/>
          <w:sz w:val="21"/>
          <w:szCs w:val="21"/>
        </w:rPr>
        <w:t xml:space="preserve"> than John the Baptist and any other purification ritual known to the Jews.</w:t>
      </w:r>
    </w:p>
    <w:p w14:paraId="3B9FDE1D" w14:textId="77777777" w:rsidR="00DA0DC5" w:rsidRPr="00971B15" w:rsidRDefault="00DA0DC5" w:rsidP="00DA0DC5">
      <w:pPr>
        <w:spacing w:line="300" w:lineRule="atLeast"/>
        <w:rPr>
          <w:rFonts w:eastAsia="Times New Roman"/>
          <w:color w:val="000000"/>
          <w:sz w:val="21"/>
          <w:szCs w:val="21"/>
        </w:rPr>
      </w:pPr>
      <w:r w:rsidRPr="00971B15">
        <w:rPr>
          <w:rFonts w:eastAsia="Times New Roman"/>
          <w:color w:val="000000"/>
          <w:sz w:val="21"/>
          <w:szCs w:val="21"/>
        </w:rPr>
        <w:pict w14:anchorId="4E94FE48">
          <v:rect id="_x0000_i1121" style="width:0;height:1.5pt" o:hralign="center" o:hrstd="t" o:hr="t" fillcolor="#aaa" stroked="f"/>
        </w:pict>
      </w:r>
    </w:p>
    <w:p w14:paraId="7F18D11A" w14:textId="77777777" w:rsidR="00DA0DC5" w:rsidRPr="00971B15" w:rsidRDefault="00DA0DC5" w:rsidP="00DA0DC5">
      <w:pPr>
        <w:pStyle w:val="Heading3"/>
        <w:spacing w:line="300" w:lineRule="atLeast"/>
        <w:rPr>
          <w:rStyle w:val="Strong"/>
          <w:rFonts w:asciiTheme="minorHAnsi" w:eastAsia="Times New Roman" w:hAnsiTheme="minorHAnsi"/>
          <w:b/>
          <w:bCs/>
          <w:color w:val="000000"/>
        </w:rPr>
      </w:pPr>
      <w:r w:rsidRPr="00971B15">
        <w:rPr>
          <w:rStyle w:val="Strong"/>
          <w:rFonts w:asciiTheme="minorHAnsi" w:eastAsia="Times New Roman" w:hAnsiTheme="minorHAnsi"/>
          <w:b/>
          <w:bCs/>
          <w:color w:val="000000"/>
        </w:rPr>
        <w:t>Setting the Scene (John 3:22–24)</w:t>
      </w:r>
    </w:p>
    <w:p w14:paraId="761AD917" w14:textId="77777777" w:rsidR="00DA0DC5" w:rsidRPr="00971B15" w:rsidRDefault="00DA0DC5" w:rsidP="00DA0DC5">
      <w:pPr>
        <w:rPr>
          <w:rFonts w:eastAsia="Times New Roman" w:cs="Times New Roman"/>
        </w:rPr>
      </w:pPr>
      <w:r w:rsidRPr="00971B15">
        <w:rPr>
          <w:rFonts w:eastAsia="Times New Roman" w:cs="Times New Roman"/>
          <w:b/>
          <w:bCs/>
          <w:i/>
          <w:iCs/>
          <w:color w:val="000000"/>
          <w:vertAlign w:val="superscript"/>
        </w:rPr>
        <w:t>22 </w:t>
      </w:r>
      <w:r w:rsidRPr="00971B15">
        <w:rPr>
          <w:rFonts w:eastAsia="Times New Roman" w:cs="Times New Roman"/>
          <w:i/>
          <w:iCs/>
          <w:color w:val="000000"/>
        </w:rPr>
        <w:t xml:space="preserve">After this Jesus and his disciples went into the Judean countryside, and he remained there with them and was baptizing. </w:t>
      </w:r>
      <w:r w:rsidRPr="00971B15">
        <w:rPr>
          <w:rFonts w:eastAsia="Times New Roman" w:cs="Times New Roman"/>
          <w:b/>
          <w:bCs/>
          <w:i/>
          <w:iCs/>
          <w:color w:val="000000"/>
          <w:vertAlign w:val="superscript"/>
        </w:rPr>
        <w:t>23 </w:t>
      </w:r>
      <w:r w:rsidRPr="00971B15">
        <w:rPr>
          <w:rFonts w:eastAsia="Times New Roman" w:cs="Times New Roman"/>
          <w:i/>
          <w:iCs/>
          <w:color w:val="000000"/>
        </w:rPr>
        <w:t xml:space="preserve">John also was baptizing at </w:t>
      </w:r>
      <w:proofErr w:type="spellStart"/>
      <w:r w:rsidRPr="00971B15">
        <w:rPr>
          <w:rFonts w:eastAsia="Times New Roman" w:cs="Times New Roman"/>
          <w:i/>
          <w:iCs/>
          <w:color w:val="000000"/>
        </w:rPr>
        <w:t>Aenon</w:t>
      </w:r>
      <w:proofErr w:type="spellEnd"/>
      <w:r w:rsidRPr="00971B15">
        <w:rPr>
          <w:rFonts w:eastAsia="Times New Roman" w:cs="Times New Roman"/>
          <w:i/>
          <w:iCs/>
          <w:color w:val="000000"/>
        </w:rPr>
        <w:t xml:space="preserve"> near </w:t>
      </w:r>
      <w:proofErr w:type="spellStart"/>
      <w:r w:rsidRPr="00971B15">
        <w:rPr>
          <w:rFonts w:eastAsia="Times New Roman" w:cs="Times New Roman"/>
          <w:i/>
          <w:iCs/>
          <w:color w:val="000000"/>
        </w:rPr>
        <w:t>Salim</w:t>
      </w:r>
      <w:proofErr w:type="spellEnd"/>
      <w:r w:rsidRPr="00971B15">
        <w:rPr>
          <w:rFonts w:eastAsia="Times New Roman" w:cs="Times New Roman"/>
          <w:i/>
          <w:iCs/>
          <w:color w:val="000000"/>
        </w:rPr>
        <w:t xml:space="preserve">, because water was plentiful there, and people were coming and being baptized </w:t>
      </w:r>
      <w:r w:rsidRPr="00971B15">
        <w:rPr>
          <w:rFonts w:eastAsia="Times New Roman" w:cs="Times New Roman"/>
          <w:b/>
          <w:bCs/>
          <w:i/>
          <w:iCs/>
          <w:color w:val="000000"/>
          <w:vertAlign w:val="superscript"/>
        </w:rPr>
        <w:t>24 </w:t>
      </w:r>
      <w:r w:rsidRPr="00971B15">
        <w:rPr>
          <w:rFonts w:eastAsia="Times New Roman" w:cs="Times New Roman"/>
          <w:i/>
          <w:iCs/>
          <w:color w:val="000000"/>
        </w:rPr>
        <w:t>(for John had not yet been put in prison).</w:t>
      </w:r>
    </w:p>
    <w:p w14:paraId="7F0730ED" w14:textId="77777777" w:rsidR="00DA0DC5"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 xml:space="preserve">The phrase </w:t>
      </w:r>
      <w:r w:rsidRPr="00971B15">
        <w:rPr>
          <w:rStyle w:val="Strong"/>
          <w:rFonts w:asciiTheme="minorHAnsi" w:hAnsiTheme="minorHAnsi"/>
          <w:color w:val="000000"/>
          <w:sz w:val="21"/>
          <w:szCs w:val="21"/>
        </w:rPr>
        <w:t>“after this”</w:t>
      </w:r>
      <w:r w:rsidRPr="00971B15">
        <w:rPr>
          <w:rFonts w:asciiTheme="minorHAnsi" w:hAnsiTheme="minorHAnsi"/>
          <w:color w:val="000000"/>
          <w:sz w:val="21"/>
          <w:szCs w:val="21"/>
        </w:rPr>
        <w:t xml:space="preserve"> (v. 22) connects to the Nicodemus encounter, showing Jesus actively </w:t>
      </w:r>
      <w:proofErr w:type="spellStart"/>
      <w:r w:rsidRPr="00971B15">
        <w:rPr>
          <w:rFonts w:asciiTheme="minorHAnsi" w:hAnsiTheme="minorHAnsi"/>
          <w:color w:val="000000"/>
          <w:sz w:val="21"/>
          <w:szCs w:val="21"/>
        </w:rPr>
        <w:t>discipling</w:t>
      </w:r>
      <w:proofErr w:type="spellEnd"/>
      <w:r w:rsidRPr="00971B15">
        <w:rPr>
          <w:rFonts w:asciiTheme="minorHAnsi" w:hAnsiTheme="minorHAnsi"/>
          <w:color w:val="000000"/>
          <w:sz w:val="21"/>
          <w:szCs w:val="21"/>
        </w:rPr>
        <w:t xml:space="preserve"> through time spent with His followers amid baptizing activities.</w:t>
      </w:r>
    </w:p>
    <w:p w14:paraId="51ECF1C0" w14:textId="77777777" w:rsidR="00DA0DC5"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 xml:space="preserve">Verse 23: </w:t>
      </w:r>
      <w:proofErr w:type="spellStart"/>
      <w:r w:rsidRPr="00971B15">
        <w:rPr>
          <w:rFonts w:asciiTheme="minorHAnsi" w:hAnsiTheme="minorHAnsi"/>
          <w:color w:val="000000"/>
          <w:sz w:val="21"/>
          <w:szCs w:val="21"/>
        </w:rPr>
        <w:t>Aenon</w:t>
      </w:r>
      <w:proofErr w:type="spellEnd"/>
      <w:r w:rsidRPr="00971B15">
        <w:rPr>
          <w:rFonts w:asciiTheme="minorHAnsi" w:hAnsiTheme="minorHAnsi"/>
          <w:color w:val="000000"/>
          <w:sz w:val="21"/>
          <w:szCs w:val="21"/>
        </w:rPr>
        <w:t xml:space="preserve"> near </w:t>
      </w:r>
      <w:proofErr w:type="spellStart"/>
      <w:r w:rsidRPr="00971B15">
        <w:rPr>
          <w:rFonts w:asciiTheme="minorHAnsi" w:hAnsiTheme="minorHAnsi"/>
          <w:color w:val="000000"/>
          <w:sz w:val="21"/>
          <w:szCs w:val="21"/>
        </w:rPr>
        <w:t>Salim</w:t>
      </w:r>
      <w:proofErr w:type="spellEnd"/>
      <w:r w:rsidRPr="00971B15">
        <w:rPr>
          <w:rFonts w:asciiTheme="minorHAnsi" w:hAnsiTheme="minorHAnsi"/>
          <w:color w:val="000000"/>
          <w:sz w:val="21"/>
          <w:szCs w:val="21"/>
        </w:rPr>
        <w:t xml:space="preserve"> was likely located in Samaria or the Jordan Valley, about seven miles south of modern </w:t>
      </w:r>
      <w:proofErr w:type="spellStart"/>
      <w:r w:rsidRPr="00971B15">
        <w:rPr>
          <w:rFonts w:asciiTheme="minorHAnsi" w:hAnsiTheme="minorHAnsi"/>
          <w:color w:val="000000"/>
          <w:sz w:val="21"/>
          <w:szCs w:val="21"/>
        </w:rPr>
        <w:t>Bethshan</w:t>
      </w:r>
      <w:proofErr w:type="spellEnd"/>
      <w:r w:rsidRPr="00971B15">
        <w:rPr>
          <w:rFonts w:asciiTheme="minorHAnsi" w:hAnsiTheme="minorHAnsi"/>
          <w:color w:val="000000"/>
          <w:sz w:val="21"/>
          <w:szCs w:val="21"/>
        </w:rPr>
        <w:t>. It was chosen for its natural springs, which provided ample water for large-scale baptisms. This overlap of ministries highlights a transitional period where John’s preparatory work continued alongside Jesus’ emerging role.</w:t>
      </w:r>
    </w:p>
    <w:p w14:paraId="0A03441F" w14:textId="77777777" w:rsidR="00DA0DC5"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 xml:space="preserve">The abundance of water at </w:t>
      </w:r>
      <w:proofErr w:type="spellStart"/>
      <w:r w:rsidRPr="00971B15">
        <w:rPr>
          <w:rFonts w:asciiTheme="minorHAnsi" w:hAnsiTheme="minorHAnsi"/>
          <w:color w:val="000000"/>
          <w:sz w:val="21"/>
          <w:szCs w:val="21"/>
        </w:rPr>
        <w:t>Aenon</w:t>
      </w:r>
      <w:proofErr w:type="spellEnd"/>
      <w:r w:rsidRPr="00971B15">
        <w:rPr>
          <w:rFonts w:asciiTheme="minorHAnsi" w:hAnsiTheme="minorHAnsi"/>
          <w:color w:val="000000"/>
          <w:sz w:val="21"/>
          <w:szCs w:val="21"/>
        </w:rPr>
        <w:t xml:space="preserve"> suggests immersion as the mode of baptism, aligning with the Greek term </w:t>
      </w:r>
      <w:proofErr w:type="spellStart"/>
      <w:r w:rsidRPr="00971B15">
        <w:rPr>
          <w:rStyle w:val="Emphasis"/>
          <w:rFonts w:asciiTheme="minorHAnsi" w:hAnsiTheme="minorHAnsi"/>
          <w:color w:val="000000"/>
          <w:sz w:val="21"/>
          <w:szCs w:val="21"/>
        </w:rPr>
        <w:t>baptizo</w:t>
      </w:r>
      <w:proofErr w:type="spellEnd"/>
      <w:r w:rsidRPr="00971B15">
        <w:rPr>
          <w:rFonts w:asciiTheme="minorHAnsi" w:hAnsiTheme="minorHAnsi"/>
          <w:color w:val="000000"/>
          <w:sz w:val="21"/>
          <w:szCs w:val="21"/>
        </w:rPr>
        <w:t xml:space="preserve">, </w:t>
      </w:r>
      <w:proofErr w:type="gramStart"/>
      <w:r w:rsidRPr="00971B15">
        <w:rPr>
          <w:rFonts w:asciiTheme="minorHAnsi" w:hAnsiTheme="minorHAnsi"/>
          <w:color w:val="000000"/>
          <w:sz w:val="21"/>
          <w:szCs w:val="21"/>
        </w:rPr>
        <w:t>meaning</w:t>
      </w:r>
      <w:proofErr w:type="gramEnd"/>
      <w:r w:rsidRPr="00971B15">
        <w:rPr>
          <w:rFonts w:asciiTheme="minorHAnsi" w:hAnsiTheme="minorHAnsi"/>
          <w:color w:val="000000"/>
          <w:sz w:val="21"/>
          <w:szCs w:val="21"/>
        </w:rPr>
        <w:t xml:space="preserve"> “to dip or submerge.” This practice resonates with Jewish proselyte baptisms for Gentiles converting to Judaism.</w:t>
      </w:r>
    </w:p>
    <w:p w14:paraId="3A5905EB" w14:textId="77777777" w:rsidR="00DA0DC5"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Baptism in this context drew from Jewish ritual and ceremonial washings for purification, common in Second Temple Judaism.</w:t>
      </w:r>
    </w:p>
    <w:p w14:paraId="0444EC1B" w14:textId="77777777" w:rsidR="003A57D7" w:rsidRPr="00971B15" w:rsidRDefault="003A57D7" w:rsidP="003A57D7">
      <w:pPr>
        <w:pStyle w:val="Heading3"/>
        <w:spacing w:line="300" w:lineRule="atLeast"/>
        <w:rPr>
          <w:rFonts w:asciiTheme="minorHAnsi" w:eastAsia="Times New Roman" w:hAnsiTheme="minorHAnsi"/>
          <w:color w:val="000000"/>
        </w:rPr>
      </w:pPr>
      <w:r w:rsidRPr="00971B15">
        <w:rPr>
          <w:rStyle w:val="Strong"/>
          <w:rFonts w:asciiTheme="minorHAnsi" w:eastAsia="Times New Roman" w:hAnsiTheme="minorHAnsi"/>
          <w:b/>
          <w:bCs/>
          <w:color w:val="000000"/>
        </w:rPr>
        <w:lastRenderedPageBreak/>
        <w:t>Jewish Purification Practices</w:t>
      </w:r>
    </w:p>
    <w:p w14:paraId="63227237" w14:textId="77777777" w:rsidR="003A57D7" w:rsidRPr="00971B15" w:rsidRDefault="003A57D7" w:rsidP="003A57D7">
      <w:pPr>
        <w:numPr>
          <w:ilvl w:val="0"/>
          <w:numId w:val="21"/>
        </w:numPr>
        <w:spacing w:before="100" w:beforeAutospacing="1" w:after="100" w:afterAutospacing="1" w:line="300" w:lineRule="atLeast"/>
        <w:rPr>
          <w:rFonts w:eastAsia="Times New Roman"/>
          <w:color w:val="000000"/>
          <w:sz w:val="21"/>
          <w:szCs w:val="21"/>
        </w:rPr>
      </w:pPr>
      <w:r w:rsidRPr="00971B15">
        <w:rPr>
          <w:rStyle w:val="Strong"/>
          <w:rFonts w:eastAsia="Times New Roman"/>
          <w:color w:val="000000"/>
          <w:sz w:val="21"/>
          <w:szCs w:val="21"/>
        </w:rPr>
        <w:t>Old Testament Rituals</w:t>
      </w:r>
      <w:r w:rsidRPr="00971B15">
        <w:rPr>
          <w:rFonts w:eastAsia="Times New Roman"/>
          <w:color w:val="000000"/>
          <w:sz w:val="21"/>
          <w:szCs w:val="21"/>
        </w:rPr>
        <w:t xml:space="preserve">: Ceremonial cleansing by water or blood was a key part of the </w:t>
      </w:r>
      <w:proofErr w:type="spellStart"/>
      <w:r w:rsidRPr="00971B15">
        <w:rPr>
          <w:rFonts w:eastAsia="Times New Roman"/>
          <w:color w:val="000000"/>
          <w:sz w:val="21"/>
          <w:szCs w:val="21"/>
        </w:rPr>
        <w:t>Levitical</w:t>
      </w:r>
      <w:proofErr w:type="spellEnd"/>
      <w:r w:rsidRPr="00971B15">
        <w:rPr>
          <w:rFonts w:eastAsia="Times New Roman"/>
          <w:color w:val="000000"/>
          <w:sz w:val="21"/>
          <w:szCs w:val="21"/>
        </w:rPr>
        <w:t xml:space="preserve"> system.</w:t>
      </w:r>
    </w:p>
    <w:p w14:paraId="3B84A0D7" w14:textId="77777777" w:rsidR="003A57D7" w:rsidRPr="00971B15" w:rsidRDefault="003A57D7" w:rsidP="003A57D7">
      <w:pPr>
        <w:numPr>
          <w:ilvl w:val="0"/>
          <w:numId w:val="21"/>
        </w:numPr>
        <w:spacing w:before="100" w:beforeAutospacing="1" w:after="100" w:afterAutospacing="1" w:line="300" w:lineRule="atLeast"/>
        <w:rPr>
          <w:rFonts w:eastAsia="Times New Roman"/>
          <w:color w:val="000000"/>
          <w:sz w:val="21"/>
          <w:szCs w:val="21"/>
        </w:rPr>
      </w:pPr>
      <w:r w:rsidRPr="00971B15">
        <w:rPr>
          <w:rStyle w:val="Strong"/>
          <w:rFonts w:eastAsia="Times New Roman"/>
          <w:color w:val="000000"/>
          <w:sz w:val="21"/>
          <w:szCs w:val="21"/>
        </w:rPr>
        <w:t>Qumran Lustrations</w:t>
      </w:r>
      <w:r w:rsidRPr="00971B15">
        <w:rPr>
          <w:rFonts w:eastAsia="Times New Roman"/>
          <w:color w:val="000000"/>
          <w:sz w:val="21"/>
          <w:szCs w:val="21"/>
        </w:rPr>
        <w:t>: The Essenes, a sect near the Dead Sea, practiced daily ritual washings in cold water.</w:t>
      </w:r>
    </w:p>
    <w:p w14:paraId="6A1B316B" w14:textId="77777777" w:rsidR="003A57D7" w:rsidRPr="00971B15" w:rsidRDefault="003A57D7" w:rsidP="003A57D7">
      <w:pPr>
        <w:numPr>
          <w:ilvl w:val="0"/>
          <w:numId w:val="21"/>
        </w:numPr>
        <w:spacing w:before="100" w:beforeAutospacing="1" w:after="100" w:afterAutospacing="1" w:line="300" w:lineRule="atLeast"/>
        <w:rPr>
          <w:rFonts w:eastAsia="Times New Roman"/>
          <w:color w:val="000000"/>
          <w:sz w:val="21"/>
          <w:szCs w:val="21"/>
        </w:rPr>
      </w:pPr>
      <w:r w:rsidRPr="00971B15">
        <w:rPr>
          <w:rStyle w:val="Strong"/>
          <w:rFonts w:eastAsia="Times New Roman"/>
          <w:color w:val="000000"/>
          <w:sz w:val="21"/>
          <w:szCs w:val="21"/>
        </w:rPr>
        <w:t>Proselyte Baptism</w:t>
      </w:r>
      <w:r w:rsidRPr="00971B15">
        <w:rPr>
          <w:rFonts w:eastAsia="Times New Roman"/>
          <w:color w:val="000000"/>
          <w:sz w:val="21"/>
          <w:szCs w:val="21"/>
        </w:rPr>
        <w:t>: Converts to Judaism underwent Torah study, circumcision, and a ritual bath to cleanse impurities from their Gentile background.</w:t>
      </w:r>
    </w:p>
    <w:p w14:paraId="3043C37E" w14:textId="77777777" w:rsidR="003A57D7" w:rsidRPr="00971B15" w:rsidRDefault="003A57D7" w:rsidP="00DA0DC5">
      <w:pPr>
        <w:pStyle w:val="NormalWeb"/>
        <w:spacing w:line="300" w:lineRule="atLeast"/>
        <w:rPr>
          <w:rFonts w:asciiTheme="minorHAnsi" w:hAnsiTheme="minorHAnsi"/>
          <w:color w:val="000000"/>
          <w:sz w:val="21"/>
          <w:szCs w:val="21"/>
        </w:rPr>
      </w:pPr>
      <w:r w:rsidRPr="00971B15">
        <w:rPr>
          <w:rFonts w:asciiTheme="minorHAnsi" w:eastAsia="Times New Roman" w:hAnsiTheme="minorHAnsi"/>
          <w:color w:val="000000"/>
          <w:sz w:val="21"/>
          <w:szCs w:val="21"/>
        </w:rPr>
        <w:pict w14:anchorId="44EBFB4E">
          <v:rect id="_x0000_i1169" style="width:0;height:1.5pt" o:hralign="center" o:hrstd="t" o:hr="t" fillcolor="#aaa" stroked="f"/>
        </w:pict>
      </w:r>
    </w:p>
    <w:p w14:paraId="32AF88A6" w14:textId="77777777" w:rsidR="00DA0DC5" w:rsidRPr="00971B15" w:rsidRDefault="00DA0DC5" w:rsidP="00DA0DC5">
      <w:pPr>
        <w:pStyle w:val="Heading4"/>
        <w:spacing w:line="300" w:lineRule="atLeast"/>
        <w:rPr>
          <w:rFonts w:asciiTheme="minorHAnsi" w:eastAsia="Times New Roman" w:hAnsiTheme="minorHAnsi"/>
          <w:color w:val="000000"/>
        </w:rPr>
      </w:pPr>
      <w:r w:rsidRPr="00971B15">
        <w:rPr>
          <w:rStyle w:val="Strong"/>
          <w:rFonts w:asciiTheme="minorHAnsi" w:eastAsia="Times New Roman" w:hAnsiTheme="minorHAnsi"/>
          <w:b/>
          <w:bCs/>
          <w:color w:val="000000"/>
        </w:rPr>
        <w:t>Reflection Questions:</w:t>
      </w:r>
    </w:p>
    <w:p w14:paraId="0B0F8518" w14:textId="77777777" w:rsidR="00971B15" w:rsidRPr="00971B15" w:rsidRDefault="00971B15" w:rsidP="00971B15">
      <w:pPr>
        <w:numPr>
          <w:ilvl w:val="0"/>
          <w:numId w:val="20"/>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What does the setting of Jesus and John baptizing simultaneously tell us about the transition from the old to the new covenant?</w:t>
      </w:r>
    </w:p>
    <w:p w14:paraId="6D7198D9" w14:textId="77777777" w:rsidR="00971B15" w:rsidRPr="00971B15" w:rsidRDefault="00971B15" w:rsidP="00971B15">
      <w:pPr>
        <w:numPr>
          <w:ilvl w:val="0"/>
          <w:numId w:val="20"/>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Why is the symbolism of water so central in both Jewish purification and Christian baptism?</w:t>
      </w:r>
    </w:p>
    <w:p w14:paraId="3A01A056" w14:textId="77777777" w:rsidR="00971B15" w:rsidRPr="00971B15" w:rsidRDefault="00971B15" w:rsidP="00971B15">
      <w:pPr>
        <w:pStyle w:val="ListParagraph"/>
        <w:numPr>
          <w:ilvl w:val="0"/>
          <w:numId w:val="20"/>
        </w:numPr>
        <w:rPr>
          <w:rFonts w:eastAsia="Times New Roman" w:cs="Times New Roman"/>
          <w:sz w:val="21"/>
          <w:szCs w:val="21"/>
        </w:rPr>
      </w:pPr>
      <w:r w:rsidRPr="00971B15">
        <w:rPr>
          <w:rFonts w:eastAsia="Times New Roman" w:cs="Times New Roman"/>
          <w:color w:val="000000"/>
          <w:sz w:val="21"/>
          <w:szCs w:val="21"/>
        </w:rPr>
        <w:t xml:space="preserve">How did John the Baptist’s </w:t>
      </w:r>
      <w:proofErr w:type="gramStart"/>
      <w:r w:rsidRPr="00971B15">
        <w:rPr>
          <w:rFonts w:eastAsia="Times New Roman" w:cs="Times New Roman"/>
          <w:color w:val="000000"/>
          <w:sz w:val="21"/>
          <w:szCs w:val="21"/>
        </w:rPr>
        <w:t>baptism differ</w:t>
      </w:r>
      <w:proofErr w:type="gramEnd"/>
      <w:r w:rsidRPr="00971B15">
        <w:rPr>
          <w:rFonts w:eastAsia="Times New Roman" w:cs="Times New Roman"/>
          <w:color w:val="000000"/>
          <w:sz w:val="21"/>
          <w:szCs w:val="21"/>
        </w:rPr>
        <w:t xml:space="preserve"> from the Jewish purification rituals and from Jesus’ baptism after the resurrection? (Matt 3:11)</w:t>
      </w:r>
    </w:p>
    <w:p w14:paraId="202739F3" w14:textId="77777777" w:rsidR="00DA0DC5" w:rsidRPr="00971B15" w:rsidRDefault="00DA0DC5" w:rsidP="00DA0DC5">
      <w:pPr>
        <w:spacing w:line="300" w:lineRule="atLeast"/>
        <w:rPr>
          <w:rFonts w:eastAsia="Times New Roman"/>
          <w:color w:val="000000"/>
          <w:sz w:val="21"/>
          <w:szCs w:val="21"/>
        </w:rPr>
      </w:pPr>
      <w:r w:rsidRPr="00971B15">
        <w:rPr>
          <w:rFonts w:eastAsia="Times New Roman"/>
          <w:color w:val="000000"/>
          <w:sz w:val="21"/>
          <w:szCs w:val="21"/>
        </w:rPr>
        <w:pict w14:anchorId="2C14AF70">
          <v:rect id="_x0000_i1123" style="width:0;height:1.5pt" o:hralign="center" o:hrstd="t" o:hr="t" fillcolor="#aaa" stroked="f"/>
        </w:pict>
      </w:r>
    </w:p>
    <w:p w14:paraId="1BE6D4C7" w14:textId="77777777" w:rsidR="00DA0DC5" w:rsidRPr="00971B15" w:rsidRDefault="00DA0DC5" w:rsidP="00DA0DC5">
      <w:pPr>
        <w:pStyle w:val="Heading3"/>
        <w:spacing w:line="300" w:lineRule="atLeast"/>
        <w:rPr>
          <w:rStyle w:val="Strong"/>
          <w:rFonts w:asciiTheme="minorHAnsi" w:eastAsia="Times New Roman" w:hAnsiTheme="minorHAnsi"/>
          <w:b/>
          <w:bCs/>
          <w:color w:val="000000"/>
        </w:rPr>
      </w:pPr>
      <w:r w:rsidRPr="00971B15">
        <w:rPr>
          <w:rStyle w:val="Strong"/>
          <w:rFonts w:asciiTheme="minorHAnsi" w:eastAsia="Times New Roman" w:hAnsiTheme="minorHAnsi"/>
          <w:b/>
          <w:bCs/>
          <w:color w:val="000000"/>
        </w:rPr>
        <w:t>John’s Humble Response (John 3:25–30)</w:t>
      </w:r>
    </w:p>
    <w:p w14:paraId="017DA44C" w14:textId="77777777" w:rsidR="00DA0DC5" w:rsidRPr="00971B15" w:rsidRDefault="00DA0DC5" w:rsidP="00DA0DC5">
      <w:pPr>
        <w:rPr>
          <w:rFonts w:eastAsia="Times New Roman" w:cs="Times New Roman"/>
        </w:rPr>
      </w:pPr>
      <w:r w:rsidRPr="00971B15">
        <w:rPr>
          <w:rFonts w:eastAsia="Times New Roman" w:cs="Times New Roman"/>
          <w:b/>
          <w:bCs/>
          <w:i/>
          <w:iCs/>
          <w:color w:val="000000"/>
          <w:vertAlign w:val="superscript"/>
        </w:rPr>
        <w:t>25 </w:t>
      </w:r>
      <w:r w:rsidRPr="00971B15">
        <w:rPr>
          <w:rFonts w:eastAsia="Times New Roman" w:cs="Times New Roman"/>
          <w:i/>
          <w:iCs/>
          <w:color w:val="000000"/>
        </w:rPr>
        <w:t xml:space="preserve">Now a discussion arose between some of John’s disciples and a Jew over purification. </w:t>
      </w:r>
      <w:r w:rsidRPr="00971B15">
        <w:rPr>
          <w:rFonts w:eastAsia="Times New Roman" w:cs="Times New Roman"/>
          <w:b/>
          <w:bCs/>
          <w:i/>
          <w:iCs/>
          <w:color w:val="000000"/>
          <w:vertAlign w:val="superscript"/>
        </w:rPr>
        <w:t>26 </w:t>
      </w:r>
      <w:r w:rsidRPr="00971B15">
        <w:rPr>
          <w:rFonts w:eastAsia="Times New Roman" w:cs="Times New Roman"/>
          <w:i/>
          <w:iCs/>
          <w:color w:val="000000"/>
        </w:rPr>
        <w:t xml:space="preserve">And they came to John and said to him, “Rabbi, he who was with you across the Jordan, to whom you bore witness—look, he is baptizing, and all are going to him.” </w:t>
      </w:r>
      <w:r w:rsidRPr="00971B15">
        <w:rPr>
          <w:rFonts w:eastAsia="Times New Roman" w:cs="Times New Roman"/>
          <w:b/>
          <w:bCs/>
          <w:i/>
          <w:iCs/>
          <w:color w:val="000000"/>
          <w:vertAlign w:val="superscript"/>
        </w:rPr>
        <w:t>27 </w:t>
      </w:r>
      <w:r w:rsidRPr="00971B15">
        <w:rPr>
          <w:rFonts w:eastAsia="Times New Roman" w:cs="Times New Roman"/>
          <w:i/>
          <w:iCs/>
          <w:color w:val="000000"/>
        </w:rPr>
        <w:t xml:space="preserve">John answered, “A person cannot receive even one thing unless it is given him from heaven. </w:t>
      </w:r>
      <w:r w:rsidRPr="00971B15">
        <w:rPr>
          <w:rFonts w:eastAsia="Times New Roman" w:cs="Times New Roman"/>
          <w:b/>
          <w:bCs/>
          <w:i/>
          <w:iCs/>
          <w:color w:val="000000"/>
          <w:vertAlign w:val="superscript"/>
        </w:rPr>
        <w:t>28 </w:t>
      </w:r>
      <w:r w:rsidRPr="00971B15">
        <w:rPr>
          <w:rFonts w:eastAsia="Times New Roman" w:cs="Times New Roman"/>
          <w:i/>
          <w:iCs/>
          <w:color w:val="000000"/>
        </w:rPr>
        <w:t xml:space="preserve">You yourselves bear me </w:t>
      </w:r>
      <w:proofErr w:type="gramStart"/>
      <w:r w:rsidRPr="00971B15">
        <w:rPr>
          <w:rFonts w:eastAsia="Times New Roman" w:cs="Times New Roman"/>
          <w:i/>
          <w:iCs/>
          <w:color w:val="000000"/>
        </w:rPr>
        <w:t>witness, that</w:t>
      </w:r>
      <w:proofErr w:type="gramEnd"/>
      <w:r w:rsidRPr="00971B15">
        <w:rPr>
          <w:rFonts w:eastAsia="Times New Roman" w:cs="Times New Roman"/>
          <w:i/>
          <w:iCs/>
          <w:color w:val="000000"/>
        </w:rPr>
        <w:t xml:space="preserve"> I said, ‘I am not the Christ, but I have been sent before him.’ </w:t>
      </w:r>
      <w:r w:rsidRPr="00971B15">
        <w:rPr>
          <w:rFonts w:eastAsia="Times New Roman" w:cs="Times New Roman"/>
          <w:b/>
          <w:bCs/>
          <w:i/>
          <w:iCs/>
          <w:color w:val="000000"/>
          <w:vertAlign w:val="superscript"/>
        </w:rPr>
        <w:t>29 </w:t>
      </w:r>
      <w:r w:rsidRPr="00971B15">
        <w:rPr>
          <w:rFonts w:eastAsia="Times New Roman" w:cs="Times New Roman"/>
          <w:i/>
          <w:iCs/>
          <w:color w:val="000000"/>
        </w:rPr>
        <w:t xml:space="preserve">The one who has the bride is the bridegroom. The friend of the bridegroom, who stands and hears him, rejoices greatly at the bridegroom’s voice. Therefore this joy of mine is now complete. </w:t>
      </w:r>
      <w:r w:rsidRPr="00971B15">
        <w:rPr>
          <w:rFonts w:eastAsia="Times New Roman" w:cs="Times New Roman"/>
          <w:b/>
          <w:bCs/>
          <w:i/>
          <w:iCs/>
          <w:color w:val="000000"/>
          <w:vertAlign w:val="superscript"/>
        </w:rPr>
        <w:t>30 </w:t>
      </w:r>
      <w:r w:rsidRPr="00971B15">
        <w:rPr>
          <w:rFonts w:eastAsia="Times New Roman" w:cs="Times New Roman"/>
          <w:i/>
          <w:iCs/>
          <w:color w:val="000000"/>
        </w:rPr>
        <w:t xml:space="preserve">He must increase, but I must decrease.” </w:t>
      </w:r>
    </w:p>
    <w:p w14:paraId="4C14AE75" w14:textId="77777777" w:rsidR="00DA0DC5" w:rsidRPr="00971B15" w:rsidRDefault="00D27667"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 xml:space="preserve">Verse 25: </w:t>
      </w:r>
      <w:r w:rsidR="00DA0DC5" w:rsidRPr="00971B15">
        <w:rPr>
          <w:rFonts w:asciiTheme="minorHAnsi" w:hAnsiTheme="minorHAnsi"/>
          <w:color w:val="000000"/>
          <w:sz w:val="21"/>
          <w:szCs w:val="21"/>
        </w:rPr>
        <w:t>This dispute likely arose from debates over the validity or superiority of baptisms, reflecting tensions in early first-century Judaism amid Jesus’ growing following. John’s response echoes his earlier testimony (John 1:19–34), reinforcing his role as the prophesied forerunner before his eventual arrest and execution.</w:t>
      </w:r>
    </w:p>
    <w:p w14:paraId="507596D8" w14:textId="77777777" w:rsidR="00DA0DC5"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The “discussion over purification” (v. 25) ties into Jewish debates on ritual cleanliness, influenced by Pharisaic traditions and Essene practices at Qumran.</w:t>
      </w:r>
    </w:p>
    <w:p w14:paraId="4A28C7B1" w14:textId="77777777" w:rsidR="00DA0DC5"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Calling John “Rabbi” (v. 26) shows respect in a teacher-disciple culture. John's disciples were loyal, as they should be, but they were failing to understand the purpose behind John’s ministry.</w:t>
      </w:r>
    </w:p>
    <w:p w14:paraId="1981A85F" w14:textId="77777777" w:rsidR="00D27667" w:rsidRPr="00971B15" w:rsidRDefault="00DA0DC5" w:rsidP="00D27667">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The disciples’ concern (v. 26) uses hyperbole (“all are going to him”) to express jealousy, which contrasts with John’s humility.</w:t>
      </w:r>
    </w:p>
    <w:p w14:paraId="1E24FA8A" w14:textId="77777777" w:rsidR="00D27667" w:rsidRPr="00971B15" w:rsidRDefault="00D27667" w:rsidP="00D27667">
      <w:pPr>
        <w:pStyle w:val="NormalWeb"/>
        <w:spacing w:line="300" w:lineRule="atLeast"/>
        <w:rPr>
          <w:rFonts w:asciiTheme="minorHAnsi" w:hAnsiTheme="minorHAnsi"/>
          <w:i/>
          <w:color w:val="000000"/>
          <w:sz w:val="21"/>
          <w:szCs w:val="21"/>
        </w:rPr>
      </w:pPr>
      <w:r w:rsidRPr="00971B15">
        <w:rPr>
          <w:rStyle w:val="Emphasis"/>
          <w:rFonts w:asciiTheme="minorHAnsi" w:hAnsiTheme="minorHAnsi"/>
          <w:i w:val="0"/>
          <w:color w:val="000000"/>
          <w:sz w:val="21"/>
          <w:szCs w:val="21"/>
        </w:rPr>
        <w:lastRenderedPageBreak/>
        <w:t xml:space="preserve">Verses 27–28 are John’s affirmation of Jesus’ divine sovereignty. His reply in verse 27 affirms divine authority, expressed through an aphorism (e.g., “If it </w:t>
      </w:r>
      <w:proofErr w:type="spellStart"/>
      <w:r w:rsidRPr="00971B15">
        <w:rPr>
          <w:rStyle w:val="Emphasis"/>
          <w:rFonts w:asciiTheme="minorHAnsi" w:hAnsiTheme="minorHAnsi"/>
          <w:i w:val="0"/>
          <w:color w:val="000000"/>
          <w:sz w:val="21"/>
          <w:szCs w:val="21"/>
        </w:rPr>
        <w:t>ain’t</w:t>
      </w:r>
      <w:proofErr w:type="spellEnd"/>
      <w:r w:rsidRPr="00971B15">
        <w:rPr>
          <w:rStyle w:val="Emphasis"/>
          <w:rFonts w:asciiTheme="minorHAnsi" w:hAnsiTheme="minorHAnsi"/>
          <w:i w:val="0"/>
          <w:color w:val="000000"/>
          <w:sz w:val="21"/>
          <w:szCs w:val="21"/>
        </w:rPr>
        <w:t xml:space="preserve"> broke, don’t fix it” or “Actions speak louder than words”), while verse 28 recalls his non-Messianic claim.</w:t>
      </w:r>
    </w:p>
    <w:p w14:paraId="0BAC3230" w14:textId="77777777" w:rsidR="00DA0DC5" w:rsidRPr="00971B15" w:rsidRDefault="00DA0DC5" w:rsidP="00D27667">
      <w:pPr>
        <w:spacing w:line="300" w:lineRule="atLeast"/>
        <w:rPr>
          <w:rFonts w:eastAsia="Times New Roman"/>
          <w:color w:val="000000"/>
          <w:sz w:val="21"/>
          <w:szCs w:val="21"/>
        </w:rPr>
      </w:pPr>
      <w:r w:rsidRPr="00971B15">
        <w:rPr>
          <w:color w:val="000000"/>
          <w:sz w:val="21"/>
          <w:szCs w:val="21"/>
        </w:rPr>
        <w:t>John then explains to his disciples using a bridegroom analogy (v. 29), drawn from Jewish wedding customs. The “friend of the bridegroom” arranged the marriage but rejoiced in the groom’s arrival, not seeking the spotlight—an unusual posture in a competitive religious landscape where leaders vied for followers.</w:t>
      </w:r>
    </w:p>
    <w:p w14:paraId="680E1BCC" w14:textId="77777777" w:rsidR="00356E67"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John was very aware of Old Testament scriptures depicting Israel as the bride of God.</w:t>
      </w:r>
      <w:r w:rsidR="00D27667" w:rsidRPr="00971B15">
        <w:rPr>
          <w:rFonts w:asciiTheme="minorHAnsi" w:hAnsiTheme="minorHAnsi"/>
          <w:color w:val="000000"/>
          <w:sz w:val="21"/>
          <w:szCs w:val="21"/>
        </w:rPr>
        <w:t xml:space="preserve"> </w:t>
      </w:r>
      <w:r w:rsidRPr="00971B15">
        <w:rPr>
          <w:rFonts w:asciiTheme="minorHAnsi" w:hAnsiTheme="minorHAnsi"/>
          <w:color w:val="000000"/>
          <w:sz w:val="21"/>
          <w:szCs w:val="21"/>
        </w:rPr>
        <w:t>The wedding metaphor positions Jesus as the bridegroom (cf. Isaiah 54:5; 62:4–5; Jeremiah 2:2</w:t>
      </w:r>
      <w:r w:rsidR="008516A1" w:rsidRPr="00971B15">
        <w:rPr>
          <w:rFonts w:asciiTheme="minorHAnsi" w:hAnsiTheme="minorHAnsi"/>
          <w:color w:val="000000"/>
          <w:sz w:val="21"/>
          <w:szCs w:val="21"/>
        </w:rPr>
        <w:t>; Hos 2:16-20</w:t>
      </w:r>
      <w:r w:rsidRPr="00971B15">
        <w:rPr>
          <w:rFonts w:asciiTheme="minorHAnsi" w:hAnsiTheme="minorHAnsi"/>
          <w:color w:val="000000"/>
          <w:sz w:val="21"/>
          <w:szCs w:val="21"/>
        </w:rPr>
        <w:t xml:space="preserve">) and John as the joyful attendant. </w:t>
      </w:r>
    </w:p>
    <w:p w14:paraId="004D6271" w14:textId="77777777" w:rsidR="00DA0DC5"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This culminates in v. 30’s imperative (“must”)—Jesus must increase (</w:t>
      </w:r>
      <w:proofErr w:type="spellStart"/>
      <w:r w:rsidRPr="00971B15">
        <w:rPr>
          <w:rStyle w:val="Emphasis"/>
          <w:rFonts w:asciiTheme="minorHAnsi" w:hAnsiTheme="minorHAnsi"/>
          <w:color w:val="000000"/>
          <w:sz w:val="21"/>
          <w:szCs w:val="21"/>
        </w:rPr>
        <w:t>auxanō</w:t>
      </w:r>
      <w:proofErr w:type="spellEnd"/>
      <w:r w:rsidRPr="00971B15">
        <w:rPr>
          <w:rFonts w:asciiTheme="minorHAnsi" w:hAnsiTheme="minorHAnsi"/>
          <w:color w:val="000000"/>
          <w:sz w:val="21"/>
          <w:szCs w:val="21"/>
        </w:rPr>
        <w:t>, to grow), and John must decrease (</w:t>
      </w:r>
      <w:proofErr w:type="spellStart"/>
      <w:r w:rsidRPr="00971B15">
        <w:rPr>
          <w:rStyle w:val="Emphasis"/>
          <w:rFonts w:asciiTheme="minorHAnsi" w:hAnsiTheme="minorHAnsi"/>
          <w:color w:val="000000"/>
          <w:sz w:val="21"/>
          <w:szCs w:val="21"/>
        </w:rPr>
        <w:t>elattoō</w:t>
      </w:r>
      <w:proofErr w:type="spellEnd"/>
      <w:r w:rsidRPr="00971B15">
        <w:rPr>
          <w:rFonts w:asciiTheme="minorHAnsi" w:hAnsiTheme="minorHAnsi"/>
          <w:color w:val="000000"/>
          <w:sz w:val="21"/>
          <w:szCs w:val="21"/>
        </w:rPr>
        <w:t>, to lessen)—a theological shift from preparation to fulfillment.</w:t>
      </w:r>
    </w:p>
    <w:p w14:paraId="33C629CC" w14:textId="77777777" w:rsidR="00DA0DC5" w:rsidRPr="00971B15" w:rsidRDefault="00DA0DC5" w:rsidP="00DA0DC5">
      <w:pPr>
        <w:pStyle w:val="Heading4"/>
        <w:spacing w:line="300" w:lineRule="atLeast"/>
        <w:rPr>
          <w:rFonts w:asciiTheme="minorHAnsi" w:eastAsia="Times New Roman" w:hAnsiTheme="minorHAnsi"/>
          <w:color w:val="000000"/>
        </w:rPr>
      </w:pPr>
      <w:r w:rsidRPr="00971B15">
        <w:rPr>
          <w:rStyle w:val="Strong"/>
          <w:rFonts w:asciiTheme="minorHAnsi" w:eastAsia="Times New Roman" w:hAnsiTheme="minorHAnsi"/>
          <w:b/>
          <w:bCs/>
          <w:color w:val="000000"/>
        </w:rPr>
        <w:t>Reflection Questions:</w:t>
      </w:r>
    </w:p>
    <w:p w14:paraId="543E390C" w14:textId="77777777" w:rsidR="00DA0DC5" w:rsidRPr="00971B15" w:rsidRDefault="00DA0DC5" w:rsidP="00DA0DC5">
      <w:pPr>
        <w:numPr>
          <w:ilvl w:val="0"/>
          <w:numId w:val="23"/>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What does John’s response tea</w:t>
      </w:r>
      <w:r w:rsidR="00356E67" w:rsidRPr="00971B15">
        <w:rPr>
          <w:rFonts w:eastAsia="Times New Roman"/>
          <w:color w:val="000000"/>
          <w:sz w:val="21"/>
          <w:szCs w:val="21"/>
        </w:rPr>
        <w:t>ch us about what he believed about himself and Jesus</w:t>
      </w:r>
      <w:r w:rsidRPr="00971B15">
        <w:rPr>
          <w:rFonts w:eastAsia="Times New Roman"/>
          <w:color w:val="000000"/>
          <w:sz w:val="21"/>
          <w:szCs w:val="21"/>
        </w:rPr>
        <w:t>?</w:t>
      </w:r>
    </w:p>
    <w:p w14:paraId="721F6396" w14:textId="77777777" w:rsidR="00DA0DC5" w:rsidRPr="00971B15" w:rsidRDefault="00DA0DC5" w:rsidP="008516A1">
      <w:pPr>
        <w:numPr>
          <w:ilvl w:val="0"/>
          <w:numId w:val="23"/>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Who is the focus in a wedding—and how does tha</w:t>
      </w:r>
      <w:r w:rsidR="005F4E99" w:rsidRPr="00971B15">
        <w:rPr>
          <w:rFonts w:eastAsia="Times New Roman"/>
          <w:color w:val="000000"/>
          <w:sz w:val="21"/>
          <w:szCs w:val="21"/>
        </w:rPr>
        <w:t>t</w:t>
      </w:r>
      <w:r w:rsidR="00D27667" w:rsidRPr="00971B15">
        <w:rPr>
          <w:rFonts w:eastAsia="Times New Roman"/>
          <w:color w:val="000000"/>
          <w:sz w:val="21"/>
          <w:szCs w:val="21"/>
        </w:rPr>
        <w:t xml:space="preserve"> relate to our focus in how we minister</w:t>
      </w:r>
      <w:r w:rsidRPr="00971B15">
        <w:rPr>
          <w:rFonts w:eastAsia="Times New Roman"/>
          <w:color w:val="000000"/>
          <w:sz w:val="21"/>
          <w:szCs w:val="21"/>
        </w:rPr>
        <w:t>?</w:t>
      </w:r>
    </w:p>
    <w:p w14:paraId="393C76B7" w14:textId="77777777" w:rsidR="00DA0DC5" w:rsidRPr="00971B15" w:rsidRDefault="00DA0DC5" w:rsidP="00DA0DC5">
      <w:pPr>
        <w:numPr>
          <w:ilvl w:val="0"/>
          <w:numId w:val="23"/>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How can we apply “He must increase, but I must decrease” in our daily walk with Christ?</w:t>
      </w:r>
    </w:p>
    <w:p w14:paraId="5FA322D2" w14:textId="77777777" w:rsidR="00DA0DC5" w:rsidRPr="00971B15" w:rsidRDefault="00DA0DC5" w:rsidP="00DA0DC5">
      <w:pPr>
        <w:spacing w:line="300" w:lineRule="atLeast"/>
        <w:rPr>
          <w:rFonts w:eastAsia="Times New Roman"/>
          <w:color w:val="000000"/>
          <w:sz w:val="21"/>
          <w:szCs w:val="21"/>
        </w:rPr>
      </w:pPr>
      <w:r w:rsidRPr="00971B15">
        <w:rPr>
          <w:rFonts w:eastAsia="Times New Roman"/>
          <w:color w:val="000000"/>
          <w:sz w:val="21"/>
          <w:szCs w:val="21"/>
        </w:rPr>
        <w:pict w14:anchorId="309B15D5">
          <v:rect id="_x0000_i1124" style="width:0;height:1.5pt" o:hralign="center" o:hrstd="t" o:hr="t" fillcolor="#aaa" stroked="f"/>
        </w:pict>
      </w:r>
    </w:p>
    <w:p w14:paraId="107BB20D" w14:textId="77777777" w:rsidR="00DA0DC5" w:rsidRPr="00971B15" w:rsidRDefault="00DA0DC5" w:rsidP="00DA0DC5">
      <w:pPr>
        <w:pStyle w:val="Heading3"/>
        <w:spacing w:line="300" w:lineRule="atLeast"/>
        <w:rPr>
          <w:rStyle w:val="Strong"/>
          <w:rFonts w:asciiTheme="minorHAnsi" w:eastAsia="Times New Roman" w:hAnsiTheme="minorHAnsi"/>
          <w:b/>
          <w:bCs/>
          <w:color w:val="000000"/>
        </w:rPr>
      </w:pPr>
      <w:r w:rsidRPr="00971B15">
        <w:rPr>
          <w:rStyle w:val="Strong"/>
          <w:rFonts w:asciiTheme="minorHAnsi" w:eastAsia="Times New Roman" w:hAnsiTheme="minorHAnsi"/>
          <w:b/>
          <w:bCs/>
          <w:color w:val="000000"/>
        </w:rPr>
        <w:t>The Supremacy of the Son (John 3:31–36)</w:t>
      </w:r>
    </w:p>
    <w:p w14:paraId="746A5571" w14:textId="77777777" w:rsidR="00DA0DC5" w:rsidRPr="00971B15" w:rsidRDefault="00DA0DC5" w:rsidP="008516A1">
      <w:pPr>
        <w:rPr>
          <w:rFonts w:eastAsia="Times New Roman" w:cs="Times New Roman"/>
        </w:rPr>
      </w:pPr>
      <w:r w:rsidRPr="00971B15">
        <w:rPr>
          <w:rFonts w:eastAsia="Times New Roman" w:cs="Times New Roman"/>
          <w:b/>
          <w:bCs/>
          <w:i/>
          <w:iCs/>
          <w:color w:val="000000"/>
          <w:vertAlign w:val="superscript"/>
        </w:rPr>
        <w:t>31 </w:t>
      </w:r>
      <w:r w:rsidRPr="00971B15">
        <w:rPr>
          <w:rFonts w:eastAsia="Times New Roman" w:cs="Times New Roman"/>
          <w:i/>
          <w:iCs/>
          <w:color w:val="000000"/>
        </w:rPr>
        <w:t xml:space="preserve">He who comes from above is above all. He who is of the earth belongs to the earth and speaks in an earthly way. He who comes from heaven is above all. </w:t>
      </w:r>
      <w:r w:rsidRPr="00971B15">
        <w:rPr>
          <w:rFonts w:eastAsia="Times New Roman" w:cs="Times New Roman"/>
          <w:b/>
          <w:bCs/>
          <w:i/>
          <w:iCs/>
          <w:color w:val="000000"/>
          <w:vertAlign w:val="superscript"/>
        </w:rPr>
        <w:t>32 </w:t>
      </w:r>
      <w:r w:rsidRPr="00971B15">
        <w:rPr>
          <w:rFonts w:eastAsia="Times New Roman" w:cs="Times New Roman"/>
          <w:i/>
          <w:iCs/>
          <w:color w:val="000000"/>
        </w:rPr>
        <w:t xml:space="preserve">He bears witness to what he has seen and </w:t>
      </w:r>
      <w:proofErr w:type="gramStart"/>
      <w:r w:rsidRPr="00971B15">
        <w:rPr>
          <w:rFonts w:eastAsia="Times New Roman" w:cs="Times New Roman"/>
          <w:i/>
          <w:iCs/>
          <w:color w:val="000000"/>
        </w:rPr>
        <w:t>heard,</w:t>
      </w:r>
      <w:proofErr w:type="gramEnd"/>
      <w:r w:rsidRPr="00971B15">
        <w:rPr>
          <w:rFonts w:eastAsia="Times New Roman" w:cs="Times New Roman"/>
          <w:i/>
          <w:iCs/>
          <w:color w:val="000000"/>
        </w:rPr>
        <w:t xml:space="preserve"> yet no one receives his testimony. </w:t>
      </w:r>
      <w:r w:rsidRPr="00971B15">
        <w:rPr>
          <w:rFonts w:eastAsia="Times New Roman" w:cs="Times New Roman"/>
          <w:b/>
          <w:bCs/>
          <w:i/>
          <w:iCs/>
          <w:color w:val="000000"/>
          <w:vertAlign w:val="superscript"/>
        </w:rPr>
        <w:t>33 </w:t>
      </w:r>
      <w:r w:rsidRPr="00971B15">
        <w:rPr>
          <w:rFonts w:eastAsia="Times New Roman" w:cs="Times New Roman"/>
          <w:i/>
          <w:iCs/>
          <w:color w:val="000000"/>
        </w:rPr>
        <w:t xml:space="preserve">Whoever receives his testimony sets his seal to this, that God is true. </w:t>
      </w:r>
      <w:r w:rsidRPr="00971B15">
        <w:rPr>
          <w:rFonts w:eastAsia="Times New Roman" w:cs="Times New Roman"/>
          <w:b/>
          <w:bCs/>
          <w:i/>
          <w:iCs/>
          <w:color w:val="000000"/>
          <w:vertAlign w:val="superscript"/>
        </w:rPr>
        <w:t>34 </w:t>
      </w:r>
      <w:r w:rsidRPr="00971B15">
        <w:rPr>
          <w:rFonts w:eastAsia="Times New Roman" w:cs="Times New Roman"/>
          <w:i/>
          <w:iCs/>
          <w:color w:val="000000"/>
        </w:rPr>
        <w:t xml:space="preserve">For he whom God has sent utters the words of God, for he gives the Spirit without measure. </w:t>
      </w:r>
      <w:r w:rsidRPr="00971B15">
        <w:rPr>
          <w:rFonts w:eastAsia="Times New Roman" w:cs="Times New Roman"/>
          <w:b/>
          <w:bCs/>
          <w:i/>
          <w:iCs/>
          <w:color w:val="000000"/>
          <w:vertAlign w:val="superscript"/>
        </w:rPr>
        <w:t>35 </w:t>
      </w:r>
      <w:r w:rsidRPr="00971B15">
        <w:rPr>
          <w:rFonts w:eastAsia="Times New Roman" w:cs="Times New Roman"/>
          <w:i/>
          <w:iCs/>
          <w:color w:val="000000"/>
        </w:rPr>
        <w:t xml:space="preserve">The Father loves the Son and has given all things into his hand. </w:t>
      </w:r>
      <w:r w:rsidRPr="00971B15">
        <w:rPr>
          <w:rFonts w:eastAsia="Times New Roman" w:cs="Times New Roman"/>
          <w:b/>
          <w:bCs/>
          <w:i/>
          <w:iCs/>
          <w:color w:val="000000"/>
          <w:vertAlign w:val="superscript"/>
        </w:rPr>
        <w:t>36 </w:t>
      </w:r>
      <w:r w:rsidRPr="00971B15">
        <w:rPr>
          <w:rFonts w:eastAsia="Times New Roman" w:cs="Times New Roman"/>
          <w:i/>
          <w:iCs/>
          <w:color w:val="000000"/>
        </w:rPr>
        <w:t>Whoever believes in the Son has eternal life; whoever does not obey the Son shall not see life, but the wrath of God remains on him.</w:t>
      </w:r>
    </w:p>
    <w:p w14:paraId="2E5CBD26" w14:textId="77777777" w:rsidR="00D27667" w:rsidRPr="00971B15" w:rsidRDefault="00DA0DC5" w:rsidP="00D27667">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 xml:space="preserve">These verses reinforce why </w:t>
      </w:r>
      <w:r w:rsidRPr="00971B15">
        <w:rPr>
          <w:rStyle w:val="Strong"/>
          <w:rFonts w:asciiTheme="minorHAnsi" w:hAnsiTheme="minorHAnsi"/>
          <w:color w:val="000000"/>
          <w:sz w:val="21"/>
          <w:szCs w:val="21"/>
        </w:rPr>
        <w:t>Jesus must increase</w:t>
      </w:r>
      <w:r w:rsidRPr="00971B15">
        <w:rPr>
          <w:rFonts w:asciiTheme="minorHAnsi" w:hAnsiTheme="minorHAnsi"/>
          <w:color w:val="000000"/>
          <w:sz w:val="21"/>
          <w:szCs w:val="21"/>
        </w:rPr>
        <w:t>—He is from above and speaks divine truth.</w:t>
      </w:r>
      <w:r w:rsidR="00D27667" w:rsidRPr="00971B15">
        <w:rPr>
          <w:rFonts w:asciiTheme="minorHAnsi" w:hAnsiTheme="minorHAnsi"/>
          <w:color w:val="000000"/>
          <w:sz w:val="21"/>
          <w:szCs w:val="21"/>
        </w:rPr>
        <w:t xml:space="preserve"> Jesus alone is from above and therefore is above all.</w:t>
      </w:r>
    </w:p>
    <w:p w14:paraId="36D12044" w14:textId="77777777" w:rsidR="00DA0DC5" w:rsidRPr="00971B15" w:rsidRDefault="00DA0DC5" w:rsidP="00DA0DC5">
      <w:pPr>
        <w:pStyle w:val="NormalWeb"/>
        <w:spacing w:line="300" w:lineRule="atLeast"/>
        <w:rPr>
          <w:rFonts w:asciiTheme="minorHAnsi" w:hAnsiTheme="minorHAnsi"/>
          <w:color w:val="000000"/>
          <w:sz w:val="21"/>
          <w:szCs w:val="21"/>
        </w:rPr>
      </w:pPr>
    </w:p>
    <w:p w14:paraId="0FCF92CB" w14:textId="77777777" w:rsidR="00DA0DC5"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Verse 31 reminds us of John 1:11–12 and 1:32–33. These verses offer further explanation of why Jesus must increase and John must decrease.</w:t>
      </w:r>
    </w:p>
    <w:p w14:paraId="293F312A" w14:textId="77777777" w:rsidR="005F4E99"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lastRenderedPageBreak/>
        <w:t xml:space="preserve">Verses 33–34 show that Jesus says and does </w:t>
      </w:r>
      <w:proofErr w:type="gramStart"/>
      <w:r w:rsidRPr="00971B15">
        <w:rPr>
          <w:rFonts w:asciiTheme="minorHAnsi" w:hAnsiTheme="minorHAnsi"/>
          <w:color w:val="000000"/>
          <w:sz w:val="21"/>
          <w:szCs w:val="21"/>
        </w:rPr>
        <w:t>all that</w:t>
      </w:r>
      <w:proofErr w:type="gramEnd"/>
      <w:r w:rsidRPr="00971B15">
        <w:rPr>
          <w:rFonts w:asciiTheme="minorHAnsi" w:hAnsiTheme="minorHAnsi"/>
          <w:color w:val="000000"/>
          <w:sz w:val="21"/>
          <w:szCs w:val="21"/>
        </w:rPr>
        <w:t xml:space="preserve"> God says and does (cf. John 5:19–30; 6:37–40; 8:29). To believe in Jesus is to believe in God.</w:t>
      </w:r>
      <w:r w:rsidR="005F4E99" w:rsidRPr="00971B15">
        <w:rPr>
          <w:rFonts w:asciiTheme="minorHAnsi" w:hAnsiTheme="minorHAnsi"/>
          <w:color w:val="000000"/>
          <w:sz w:val="21"/>
          <w:szCs w:val="21"/>
        </w:rPr>
        <w:t xml:space="preserve"> </w:t>
      </w:r>
      <w:r w:rsidRPr="00971B15">
        <w:rPr>
          <w:rFonts w:asciiTheme="minorHAnsi" w:hAnsiTheme="minorHAnsi"/>
          <w:color w:val="000000"/>
          <w:sz w:val="21"/>
          <w:szCs w:val="21"/>
        </w:rPr>
        <w:t xml:space="preserve">To </w:t>
      </w:r>
      <w:r w:rsidRPr="00971B15">
        <w:rPr>
          <w:rStyle w:val="Strong"/>
          <w:rFonts w:asciiTheme="minorHAnsi" w:hAnsiTheme="minorHAnsi"/>
          <w:color w:val="000000"/>
          <w:sz w:val="21"/>
          <w:szCs w:val="21"/>
        </w:rPr>
        <w:t>not believe</w:t>
      </w:r>
      <w:r w:rsidRPr="00971B15">
        <w:rPr>
          <w:rFonts w:asciiTheme="minorHAnsi" w:hAnsiTheme="minorHAnsi"/>
          <w:color w:val="000000"/>
          <w:sz w:val="21"/>
          <w:szCs w:val="21"/>
        </w:rPr>
        <w:t xml:space="preserve"> in Jesus is to call God a </w:t>
      </w:r>
      <w:r w:rsidRPr="00971B15">
        <w:rPr>
          <w:rStyle w:val="Strong"/>
          <w:rFonts w:asciiTheme="minorHAnsi" w:hAnsiTheme="minorHAnsi"/>
          <w:color w:val="000000"/>
          <w:sz w:val="21"/>
          <w:szCs w:val="21"/>
        </w:rPr>
        <w:t>liar</w:t>
      </w:r>
      <w:r w:rsidRPr="00971B15">
        <w:rPr>
          <w:rFonts w:asciiTheme="minorHAnsi" w:hAnsiTheme="minorHAnsi"/>
          <w:color w:val="000000"/>
          <w:sz w:val="21"/>
          <w:szCs w:val="21"/>
        </w:rPr>
        <w:t xml:space="preserve"> (cf. John 12:44–50; 1 John 5:10).</w:t>
      </w:r>
      <w:r w:rsidR="005F4E99" w:rsidRPr="00971B15">
        <w:rPr>
          <w:rFonts w:asciiTheme="minorHAnsi" w:hAnsiTheme="minorHAnsi"/>
          <w:color w:val="000000"/>
          <w:sz w:val="21"/>
          <w:szCs w:val="21"/>
        </w:rPr>
        <w:t xml:space="preserve"> </w:t>
      </w:r>
    </w:p>
    <w:p w14:paraId="784DF3AB" w14:textId="5D6DD80A" w:rsidR="00DA0DC5" w:rsidRPr="00971B15" w:rsidRDefault="00EC6D3F"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 xml:space="preserve">Verse 34 also reveals that the Spirit is given without measure or without limit to Jesus, from God. </w:t>
      </w:r>
      <w:r w:rsidR="00DA0DC5" w:rsidRPr="00971B15">
        <w:rPr>
          <w:rFonts w:asciiTheme="minorHAnsi" w:hAnsiTheme="minorHAnsi"/>
          <w:color w:val="000000"/>
          <w:sz w:val="21"/>
          <w:szCs w:val="21"/>
        </w:rPr>
        <w:t>Verse</w:t>
      </w:r>
      <w:r w:rsidRPr="00971B15">
        <w:rPr>
          <w:rFonts w:asciiTheme="minorHAnsi" w:hAnsiTheme="minorHAnsi"/>
          <w:color w:val="000000"/>
          <w:sz w:val="21"/>
          <w:szCs w:val="21"/>
        </w:rPr>
        <w:t>s</w:t>
      </w:r>
      <w:r w:rsidR="00DA0DC5" w:rsidRPr="00971B15">
        <w:rPr>
          <w:rFonts w:asciiTheme="minorHAnsi" w:hAnsiTheme="minorHAnsi"/>
          <w:color w:val="000000"/>
          <w:sz w:val="21"/>
          <w:szCs w:val="21"/>
        </w:rPr>
        <w:t xml:space="preserve"> </w:t>
      </w:r>
      <w:r w:rsidRPr="00971B15">
        <w:rPr>
          <w:rFonts w:asciiTheme="minorHAnsi" w:hAnsiTheme="minorHAnsi"/>
          <w:color w:val="000000"/>
          <w:sz w:val="21"/>
          <w:szCs w:val="21"/>
        </w:rPr>
        <w:t>34-35 reveal</w:t>
      </w:r>
      <w:r w:rsidR="00DA0DC5" w:rsidRPr="00971B15">
        <w:rPr>
          <w:rFonts w:asciiTheme="minorHAnsi" w:hAnsiTheme="minorHAnsi"/>
          <w:color w:val="000000"/>
          <w:sz w:val="21"/>
          <w:szCs w:val="21"/>
        </w:rPr>
        <w:t xml:space="preserve"> Trinitarian dynamics, where the Father’s love and delegation of authority are given to the Son.</w:t>
      </w:r>
      <w:r w:rsidR="00971B15" w:rsidRPr="00971B15">
        <w:rPr>
          <w:rFonts w:asciiTheme="minorHAnsi" w:hAnsiTheme="minorHAnsi"/>
          <w:color w:val="000000"/>
          <w:sz w:val="21"/>
          <w:szCs w:val="21"/>
        </w:rPr>
        <w:t xml:space="preserve"> </w:t>
      </w:r>
    </w:p>
    <w:p w14:paraId="6189D809" w14:textId="77777777" w:rsidR="00DA0DC5"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 xml:space="preserve">Verse 36 echoes John 3:17–20: there are only </w:t>
      </w:r>
      <w:r w:rsidRPr="00971B15">
        <w:rPr>
          <w:rStyle w:val="Strong"/>
          <w:rFonts w:asciiTheme="minorHAnsi" w:hAnsiTheme="minorHAnsi"/>
          <w:color w:val="000000"/>
          <w:sz w:val="21"/>
          <w:szCs w:val="21"/>
        </w:rPr>
        <w:t>two responses</w:t>
      </w:r>
      <w:r w:rsidRPr="00971B15">
        <w:rPr>
          <w:rFonts w:asciiTheme="minorHAnsi" w:hAnsiTheme="minorHAnsi"/>
          <w:color w:val="000000"/>
          <w:sz w:val="21"/>
          <w:szCs w:val="21"/>
        </w:rPr>
        <w:t xml:space="preserve"> to Jesus—genuine faith or defiant disobedience. There is no in-between.</w:t>
      </w:r>
    </w:p>
    <w:p w14:paraId="0031C749" w14:textId="77777777" w:rsidR="00DA0DC5" w:rsidRPr="00971B15" w:rsidRDefault="00DA0DC5" w:rsidP="00DA0DC5">
      <w:pPr>
        <w:pStyle w:val="NormalWeb"/>
        <w:spacing w:line="300" w:lineRule="atLeast"/>
        <w:rPr>
          <w:rFonts w:asciiTheme="minorHAnsi" w:hAnsiTheme="minorHAnsi"/>
          <w:color w:val="000000"/>
          <w:sz w:val="21"/>
          <w:szCs w:val="21"/>
        </w:rPr>
      </w:pPr>
      <w:r w:rsidRPr="00971B15">
        <w:rPr>
          <w:rFonts w:asciiTheme="minorHAnsi" w:hAnsiTheme="minorHAnsi"/>
          <w:color w:val="000000"/>
          <w:sz w:val="21"/>
          <w:szCs w:val="21"/>
        </w:rPr>
        <w:t>We learned last week that eternal life is not just about living forever. It is also something we can experience now.</w:t>
      </w:r>
      <w:r w:rsidR="005F4E99" w:rsidRPr="00971B15">
        <w:rPr>
          <w:rFonts w:asciiTheme="minorHAnsi" w:hAnsiTheme="minorHAnsi"/>
          <w:color w:val="000000"/>
          <w:sz w:val="21"/>
          <w:szCs w:val="21"/>
        </w:rPr>
        <w:t xml:space="preserve"> </w:t>
      </w:r>
      <w:r w:rsidRPr="00971B15">
        <w:rPr>
          <w:rStyle w:val="Strong"/>
          <w:rFonts w:asciiTheme="minorHAnsi" w:hAnsiTheme="minorHAnsi"/>
          <w:color w:val="000000"/>
          <w:sz w:val="21"/>
          <w:szCs w:val="21"/>
        </w:rPr>
        <w:t>Eternal life</w:t>
      </w:r>
      <w:r w:rsidRPr="00971B15">
        <w:rPr>
          <w:rFonts w:asciiTheme="minorHAnsi" w:hAnsiTheme="minorHAnsi"/>
          <w:color w:val="000000"/>
          <w:sz w:val="21"/>
          <w:szCs w:val="21"/>
        </w:rPr>
        <w:t xml:space="preserve"> is the importation of the qualities of the age to come into the present through the revelation of a faithful God in Christ. It brings knowledge o</w:t>
      </w:r>
      <w:r w:rsidR="00EC6D3F" w:rsidRPr="00971B15">
        <w:rPr>
          <w:rFonts w:asciiTheme="minorHAnsi" w:hAnsiTheme="minorHAnsi"/>
          <w:color w:val="000000"/>
          <w:sz w:val="21"/>
          <w:szCs w:val="21"/>
        </w:rPr>
        <w:t>f God and relationship with Him into our daily lives.</w:t>
      </w:r>
    </w:p>
    <w:p w14:paraId="10B6F238" w14:textId="77777777" w:rsidR="00DA0DC5" w:rsidRPr="00971B15" w:rsidRDefault="00DA0DC5" w:rsidP="00DA0DC5">
      <w:pPr>
        <w:pStyle w:val="Heading4"/>
        <w:spacing w:line="300" w:lineRule="atLeast"/>
        <w:rPr>
          <w:rFonts w:asciiTheme="minorHAnsi" w:eastAsia="Times New Roman" w:hAnsiTheme="minorHAnsi"/>
          <w:color w:val="000000"/>
        </w:rPr>
      </w:pPr>
      <w:r w:rsidRPr="00971B15">
        <w:rPr>
          <w:rStyle w:val="Strong"/>
          <w:rFonts w:asciiTheme="minorHAnsi" w:eastAsia="Times New Roman" w:hAnsiTheme="minorHAnsi"/>
          <w:b/>
          <w:bCs/>
          <w:color w:val="000000"/>
        </w:rPr>
        <w:t>Reflection Questions:</w:t>
      </w:r>
    </w:p>
    <w:p w14:paraId="557718BF" w14:textId="77777777" w:rsidR="00DA0DC5" w:rsidRPr="00971B15" w:rsidRDefault="00DA0DC5" w:rsidP="00DA0DC5">
      <w:pPr>
        <w:numPr>
          <w:ilvl w:val="0"/>
          <w:numId w:val="24"/>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What does eternal life look like now—not just in the future?</w:t>
      </w:r>
    </w:p>
    <w:p w14:paraId="54FD4DC1" w14:textId="77777777" w:rsidR="00DA0DC5" w:rsidRPr="00971B15" w:rsidRDefault="00DA0DC5" w:rsidP="00DA0DC5">
      <w:pPr>
        <w:numPr>
          <w:ilvl w:val="0"/>
          <w:numId w:val="24"/>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How do these verses deepen our understanding of the phrase “He must increase”?</w:t>
      </w:r>
    </w:p>
    <w:p w14:paraId="149CC686" w14:textId="77777777" w:rsidR="00DA0DC5" w:rsidRPr="00971B15" w:rsidRDefault="00DA0DC5" w:rsidP="00DA0DC5">
      <w:pPr>
        <w:numPr>
          <w:ilvl w:val="0"/>
          <w:numId w:val="24"/>
        </w:numPr>
        <w:spacing w:before="100" w:beforeAutospacing="1" w:after="100" w:afterAutospacing="1" w:line="300" w:lineRule="atLeast"/>
        <w:rPr>
          <w:rFonts w:eastAsia="Times New Roman"/>
          <w:color w:val="000000"/>
          <w:sz w:val="21"/>
          <w:szCs w:val="21"/>
        </w:rPr>
      </w:pPr>
      <w:r w:rsidRPr="00971B15">
        <w:rPr>
          <w:rFonts w:eastAsia="Times New Roman"/>
          <w:color w:val="000000"/>
          <w:sz w:val="21"/>
          <w:szCs w:val="21"/>
        </w:rPr>
        <w:t>What does v. 36 teach us about the urgency of belief and obedience?</w:t>
      </w:r>
    </w:p>
    <w:p w14:paraId="5D78BB40" w14:textId="77777777" w:rsidR="00DA0DC5" w:rsidRPr="00971B15" w:rsidRDefault="00DA0DC5" w:rsidP="00DA0DC5">
      <w:pPr>
        <w:spacing w:line="300" w:lineRule="atLeast"/>
        <w:rPr>
          <w:rFonts w:eastAsia="Times New Roman"/>
          <w:color w:val="000000"/>
          <w:sz w:val="21"/>
          <w:szCs w:val="21"/>
        </w:rPr>
      </w:pPr>
      <w:r w:rsidRPr="00971B15">
        <w:rPr>
          <w:rFonts w:eastAsia="Times New Roman"/>
          <w:color w:val="000000"/>
          <w:sz w:val="21"/>
          <w:szCs w:val="21"/>
        </w:rPr>
        <w:pict w14:anchorId="48A1646B">
          <v:rect id="_x0000_i1125" style="width:0;height:1.5pt" o:hralign="center" o:hrstd="t" o:hr="t" fillcolor="#aaa" stroked="f"/>
        </w:pict>
      </w:r>
    </w:p>
    <w:p w14:paraId="7BB46568" w14:textId="77777777" w:rsidR="00F3220E" w:rsidRPr="00971B15" w:rsidRDefault="00F3220E">
      <w:pPr>
        <w:rPr>
          <w:color w:val="000000" w:themeColor="text1"/>
        </w:rPr>
      </w:pPr>
    </w:p>
    <w:p w14:paraId="52A33AD8" w14:textId="77777777" w:rsidR="009A6A6B" w:rsidRPr="00971B15" w:rsidRDefault="009A6A6B">
      <w:pPr>
        <w:rPr>
          <w:color w:val="000000" w:themeColor="text1"/>
        </w:rPr>
      </w:pPr>
    </w:p>
    <w:p w14:paraId="5B15583E" w14:textId="77777777" w:rsidR="009A6A6B" w:rsidRPr="00971B15" w:rsidRDefault="009A6A6B">
      <w:pPr>
        <w:rPr>
          <w:color w:val="000000" w:themeColor="text1"/>
        </w:rPr>
      </w:pPr>
    </w:p>
    <w:p w14:paraId="5CE73251" w14:textId="77777777" w:rsidR="009A6A6B" w:rsidRPr="00971B15" w:rsidRDefault="009A6A6B">
      <w:pPr>
        <w:rPr>
          <w:color w:val="000000" w:themeColor="text1"/>
        </w:rPr>
      </w:pPr>
    </w:p>
    <w:p w14:paraId="2C822791" w14:textId="77777777" w:rsidR="009A6A6B" w:rsidRPr="00971B15" w:rsidRDefault="009A6A6B">
      <w:pPr>
        <w:rPr>
          <w:color w:val="000000" w:themeColor="text1"/>
        </w:rPr>
      </w:pPr>
    </w:p>
    <w:p w14:paraId="56AE626D" w14:textId="26C254F2" w:rsidR="009A6A6B" w:rsidRPr="00971B15" w:rsidRDefault="009A6A6B">
      <w:pPr>
        <w:rPr>
          <w:color w:val="000000" w:themeColor="text1"/>
        </w:rPr>
      </w:pPr>
      <w:bookmarkStart w:id="0" w:name="_GoBack"/>
      <w:bookmarkEnd w:id="0"/>
    </w:p>
    <w:sectPr w:rsidR="009A6A6B" w:rsidRPr="00971B15" w:rsidSect="00971B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487"/>
    <w:multiLevelType w:val="multilevel"/>
    <w:tmpl w:val="6680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4C312C"/>
    <w:multiLevelType w:val="multilevel"/>
    <w:tmpl w:val="2314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B4D0A"/>
    <w:multiLevelType w:val="multilevel"/>
    <w:tmpl w:val="90B0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27402"/>
    <w:multiLevelType w:val="multilevel"/>
    <w:tmpl w:val="8B66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F12367"/>
    <w:multiLevelType w:val="multilevel"/>
    <w:tmpl w:val="D62C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BC5E22"/>
    <w:multiLevelType w:val="multilevel"/>
    <w:tmpl w:val="2BE8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05033B"/>
    <w:multiLevelType w:val="multilevel"/>
    <w:tmpl w:val="32DA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7F1837"/>
    <w:multiLevelType w:val="multilevel"/>
    <w:tmpl w:val="52FE7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4555C6"/>
    <w:multiLevelType w:val="multilevel"/>
    <w:tmpl w:val="BE04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761B9B"/>
    <w:multiLevelType w:val="multilevel"/>
    <w:tmpl w:val="8590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2248E1"/>
    <w:multiLevelType w:val="multilevel"/>
    <w:tmpl w:val="2AFE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6773C7B"/>
    <w:multiLevelType w:val="multilevel"/>
    <w:tmpl w:val="F2FE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BB1F86"/>
    <w:multiLevelType w:val="multilevel"/>
    <w:tmpl w:val="FBA0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6062520"/>
    <w:multiLevelType w:val="multilevel"/>
    <w:tmpl w:val="EBCA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48440A"/>
    <w:multiLevelType w:val="multilevel"/>
    <w:tmpl w:val="C958B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095916"/>
    <w:multiLevelType w:val="multilevel"/>
    <w:tmpl w:val="E6F4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876A62"/>
    <w:multiLevelType w:val="multilevel"/>
    <w:tmpl w:val="03A8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AE42310"/>
    <w:multiLevelType w:val="multilevel"/>
    <w:tmpl w:val="C620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EE2366"/>
    <w:multiLevelType w:val="multilevel"/>
    <w:tmpl w:val="4CF0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C716B7"/>
    <w:multiLevelType w:val="multilevel"/>
    <w:tmpl w:val="2A98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91F1A35"/>
    <w:multiLevelType w:val="multilevel"/>
    <w:tmpl w:val="5272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E74485"/>
    <w:multiLevelType w:val="multilevel"/>
    <w:tmpl w:val="DF7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902184"/>
    <w:multiLevelType w:val="multilevel"/>
    <w:tmpl w:val="D7CC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4D86040"/>
    <w:multiLevelType w:val="multilevel"/>
    <w:tmpl w:val="8016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5FC260F"/>
    <w:multiLevelType w:val="multilevel"/>
    <w:tmpl w:val="AA62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0603AA"/>
    <w:multiLevelType w:val="multilevel"/>
    <w:tmpl w:val="7342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73027C"/>
    <w:multiLevelType w:val="multilevel"/>
    <w:tmpl w:val="EB5E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3"/>
  </w:num>
  <w:num w:numId="4">
    <w:abstractNumId w:val="10"/>
  </w:num>
  <w:num w:numId="5">
    <w:abstractNumId w:val="0"/>
  </w:num>
  <w:num w:numId="6">
    <w:abstractNumId w:val="22"/>
  </w:num>
  <w:num w:numId="7">
    <w:abstractNumId w:val="23"/>
  </w:num>
  <w:num w:numId="8">
    <w:abstractNumId w:val="19"/>
  </w:num>
  <w:num w:numId="9">
    <w:abstractNumId w:val="5"/>
  </w:num>
  <w:num w:numId="10">
    <w:abstractNumId w:val="13"/>
  </w:num>
  <w:num w:numId="11">
    <w:abstractNumId w:val="25"/>
  </w:num>
  <w:num w:numId="12">
    <w:abstractNumId w:val="1"/>
  </w:num>
  <w:num w:numId="13">
    <w:abstractNumId w:val="2"/>
  </w:num>
  <w:num w:numId="14">
    <w:abstractNumId w:val="7"/>
  </w:num>
  <w:num w:numId="15">
    <w:abstractNumId w:val="4"/>
  </w:num>
  <w:num w:numId="16">
    <w:abstractNumId w:val="15"/>
  </w:num>
  <w:num w:numId="17">
    <w:abstractNumId w:val="26"/>
  </w:num>
  <w:num w:numId="18">
    <w:abstractNumId w:val="8"/>
  </w:num>
  <w:num w:numId="19">
    <w:abstractNumId w:val="18"/>
  </w:num>
  <w:num w:numId="20">
    <w:abstractNumId w:val="6"/>
  </w:num>
  <w:num w:numId="21">
    <w:abstractNumId w:val="21"/>
  </w:num>
  <w:num w:numId="22">
    <w:abstractNumId w:val="11"/>
  </w:num>
  <w:num w:numId="23">
    <w:abstractNumId w:val="24"/>
  </w:num>
  <w:num w:numId="24">
    <w:abstractNumId w:val="20"/>
  </w:num>
  <w:num w:numId="25">
    <w:abstractNumId w:val="17"/>
  </w:num>
  <w:num w:numId="26">
    <w:abstractNumId w:val="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DC5"/>
    <w:rsid w:val="000F1D4E"/>
    <w:rsid w:val="00356E67"/>
    <w:rsid w:val="003A57D7"/>
    <w:rsid w:val="005F4E99"/>
    <w:rsid w:val="008516A1"/>
    <w:rsid w:val="00971B15"/>
    <w:rsid w:val="009A6A6B"/>
    <w:rsid w:val="00B3428E"/>
    <w:rsid w:val="00BA3250"/>
    <w:rsid w:val="00D27667"/>
    <w:rsid w:val="00DA0DC5"/>
    <w:rsid w:val="00EC6D3F"/>
    <w:rsid w:val="00F322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33397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A0DC5"/>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uiPriority w:val="9"/>
    <w:qFormat/>
    <w:rsid w:val="00DA0DC5"/>
    <w:pPr>
      <w:spacing w:before="100" w:beforeAutospacing="1" w:after="100" w:afterAutospacing="1"/>
      <w:outlineLvl w:val="2"/>
    </w:pPr>
    <w:rPr>
      <w:rFonts w:ascii="Times New Roman" w:hAnsi="Times New Roman"/>
      <w:b/>
      <w:bCs/>
      <w:sz w:val="27"/>
      <w:szCs w:val="27"/>
    </w:rPr>
  </w:style>
  <w:style w:type="paragraph" w:styleId="Heading4">
    <w:name w:val="heading 4"/>
    <w:basedOn w:val="Normal"/>
    <w:link w:val="Heading4Char"/>
    <w:uiPriority w:val="9"/>
    <w:qFormat/>
    <w:rsid w:val="00DA0DC5"/>
    <w:pPr>
      <w:spacing w:before="100" w:beforeAutospacing="1" w:after="100" w:afterAutospacing="1"/>
      <w:outlineLvl w:val="3"/>
    </w:pPr>
    <w:rPr>
      <w:rFonts w:ascii="Times New Roman" w:hAnsi="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0DC5"/>
    <w:rPr>
      <w:rFonts w:ascii="Times New Roman" w:hAnsi="Times New Roman"/>
      <w:b/>
      <w:bCs/>
      <w:sz w:val="36"/>
      <w:szCs w:val="36"/>
    </w:rPr>
  </w:style>
  <w:style w:type="character" w:customStyle="1" w:styleId="Heading3Char">
    <w:name w:val="Heading 3 Char"/>
    <w:basedOn w:val="DefaultParagraphFont"/>
    <w:link w:val="Heading3"/>
    <w:uiPriority w:val="9"/>
    <w:rsid w:val="00DA0DC5"/>
    <w:rPr>
      <w:rFonts w:ascii="Times New Roman" w:hAnsi="Times New Roman"/>
      <w:b/>
      <w:bCs/>
      <w:sz w:val="27"/>
      <w:szCs w:val="27"/>
    </w:rPr>
  </w:style>
  <w:style w:type="character" w:customStyle="1" w:styleId="Heading4Char">
    <w:name w:val="Heading 4 Char"/>
    <w:basedOn w:val="DefaultParagraphFont"/>
    <w:link w:val="Heading4"/>
    <w:uiPriority w:val="9"/>
    <w:rsid w:val="00DA0DC5"/>
    <w:rPr>
      <w:rFonts w:ascii="Times New Roman" w:hAnsi="Times New Roman"/>
      <w:b/>
      <w:bCs/>
    </w:rPr>
  </w:style>
  <w:style w:type="character" w:styleId="Strong">
    <w:name w:val="Strong"/>
    <w:basedOn w:val="DefaultParagraphFont"/>
    <w:uiPriority w:val="22"/>
    <w:qFormat/>
    <w:rsid w:val="00DA0DC5"/>
    <w:rPr>
      <w:b/>
      <w:bCs/>
    </w:rPr>
  </w:style>
  <w:style w:type="paragraph" w:styleId="NormalWeb">
    <w:name w:val="Normal (Web)"/>
    <w:basedOn w:val="Normal"/>
    <w:uiPriority w:val="99"/>
    <w:unhideWhenUsed/>
    <w:rsid w:val="00DA0DC5"/>
    <w:pPr>
      <w:spacing w:before="100" w:beforeAutospacing="1" w:after="100" w:afterAutospacing="1"/>
    </w:pPr>
    <w:rPr>
      <w:rFonts w:ascii="Times New Roman" w:hAnsi="Times New Roman" w:cs="Times New Roman"/>
      <w:sz w:val="20"/>
      <w:szCs w:val="20"/>
    </w:rPr>
  </w:style>
  <w:style w:type="character" w:styleId="Emphasis">
    <w:name w:val="Emphasis"/>
    <w:basedOn w:val="DefaultParagraphFont"/>
    <w:uiPriority w:val="20"/>
    <w:qFormat/>
    <w:rsid w:val="00DA0DC5"/>
    <w:rPr>
      <w:i/>
      <w:iCs/>
    </w:rPr>
  </w:style>
  <w:style w:type="paragraph" w:styleId="ListParagraph">
    <w:name w:val="List Paragraph"/>
    <w:basedOn w:val="Normal"/>
    <w:uiPriority w:val="34"/>
    <w:qFormat/>
    <w:rsid w:val="00971B15"/>
    <w:pPr>
      <w:ind w:left="720"/>
      <w:contextualSpacing/>
    </w:pPr>
  </w:style>
  <w:style w:type="paragraph" w:styleId="BalloonText">
    <w:name w:val="Balloon Text"/>
    <w:basedOn w:val="Normal"/>
    <w:link w:val="BalloonTextChar"/>
    <w:uiPriority w:val="99"/>
    <w:semiHidden/>
    <w:unhideWhenUsed/>
    <w:rsid w:val="00BA32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325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A0DC5"/>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uiPriority w:val="9"/>
    <w:qFormat/>
    <w:rsid w:val="00DA0DC5"/>
    <w:pPr>
      <w:spacing w:before="100" w:beforeAutospacing="1" w:after="100" w:afterAutospacing="1"/>
      <w:outlineLvl w:val="2"/>
    </w:pPr>
    <w:rPr>
      <w:rFonts w:ascii="Times New Roman" w:hAnsi="Times New Roman"/>
      <w:b/>
      <w:bCs/>
      <w:sz w:val="27"/>
      <w:szCs w:val="27"/>
    </w:rPr>
  </w:style>
  <w:style w:type="paragraph" w:styleId="Heading4">
    <w:name w:val="heading 4"/>
    <w:basedOn w:val="Normal"/>
    <w:link w:val="Heading4Char"/>
    <w:uiPriority w:val="9"/>
    <w:qFormat/>
    <w:rsid w:val="00DA0DC5"/>
    <w:pPr>
      <w:spacing w:before="100" w:beforeAutospacing="1" w:after="100" w:afterAutospacing="1"/>
      <w:outlineLvl w:val="3"/>
    </w:pPr>
    <w:rPr>
      <w:rFonts w:ascii="Times New Roman" w:hAnsi="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0DC5"/>
    <w:rPr>
      <w:rFonts w:ascii="Times New Roman" w:hAnsi="Times New Roman"/>
      <w:b/>
      <w:bCs/>
      <w:sz w:val="36"/>
      <w:szCs w:val="36"/>
    </w:rPr>
  </w:style>
  <w:style w:type="character" w:customStyle="1" w:styleId="Heading3Char">
    <w:name w:val="Heading 3 Char"/>
    <w:basedOn w:val="DefaultParagraphFont"/>
    <w:link w:val="Heading3"/>
    <w:uiPriority w:val="9"/>
    <w:rsid w:val="00DA0DC5"/>
    <w:rPr>
      <w:rFonts w:ascii="Times New Roman" w:hAnsi="Times New Roman"/>
      <w:b/>
      <w:bCs/>
      <w:sz w:val="27"/>
      <w:szCs w:val="27"/>
    </w:rPr>
  </w:style>
  <w:style w:type="character" w:customStyle="1" w:styleId="Heading4Char">
    <w:name w:val="Heading 4 Char"/>
    <w:basedOn w:val="DefaultParagraphFont"/>
    <w:link w:val="Heading4"/>
    <w:uiPriority w:val="9"/>
    <w:rsid w:val="00DA0DC5"/>
    <w:rPr>
      <w:rFonts w:ascii="Times New Roman" w:hAnsi="Times New Roman"/>
      <w:b/>
      <w:bCs/>
    </w:rPr>
  </w:style>
  <w:style w:type="character" w:styleId="Strong">
    <w:name w:val="Strong"/>
    <w:basedOn w:val="DefaultParagraphFont"/>
    <w:uiPriority w:val="22"/>
    <w:qFormat/>
    <w:rsid w:val="00DA0DC5"/>
    <w:rPr>
      <w:b/>
      <w:bCs/>
    </w:rPr>
  </w:style>
  <w:style w:type="paragraph" w:styleId="NormalWeb">
    <w:name w:val="Normal (Web)"/>
    <w:basedOn w:val="Normal"/>
    <w:uiPriority w:val="99"/>
    <w:unhideWhenUsed/>
    <w:rsid w:val="00DA0DC5"/>
    <w:pPr>
      <w:spacing w:before="100" w:beforeAutospacing="1" w:after="100" w:afterAutospacing="1"/>
    </w:pPr>
    <w:rPr>
      <w:rFonts w:ascii="Times New Roman" w:hAnsi="Times New Roman" w:cs="Times New Roman"/>
      <w:sz w:val="20"/>
      <w:szCs w:val="20"/>
    </w:rPr>
  </w:style>
  <w:style w:type="character" w:styleId="Emphasis">
    <w:name w:val="Emphasis"/>
    <w:basedOn w:val="DefaultParagraphFont"/>
    <w:uiPriority w:val="20"/>
    <w:qFormat/>
    <w:rsid w:val="00DA0DC5"/>
    <w:rPr>
      <w:i/>
      <w:iCs/>
    </w:rPr>
  </w:style>
  <w:style w:type="paragraph" w:styleId="ListParagraph">
    <w:name w:val="List Paragraph"/>
    <w:basedOn w:val="Normal"/>
    <w:uiPriority w:val="34"/>
    <w:qFormat/>
    <w:rsid w:val="00971B15"/>
    <w:pPr>
      <w:ind w:left="720"/>
      <w:contextualSpacing/>
    </w:pPr>
  </w:style>
  <w:style w:type="paragraph" w:styleId="BalloonText">
    <w:name w:val="Balloon Text"/>
    <w:basedOn w:val="Normal"/>
    <w:link w:val="BalloonTextChar"/>
    <w:uiPriority w:val="99"/>
    <w:semiHidden/>
    <w:unhideWhenUsed/>
    <w:rsid w:val="00BA32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325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81400">
      <w:bodyDiv w:val="1"/>
      <w:marLeft w:val="0"/>
      <w:marRight w:val="0"/>
      <w:marTop w:val="0"/>
      <w:marBottom w:val="0"/>
      <w:divBdr>
        <w:top w:val="none" w:sz="0" w:space="0" w:color="auto"/>
        <w:left w:val="none" w:sz="0" w:space="0" w:color="auto"/>
        <w:bottom w:val="none" w:sz="0" w:space="0" w:color="auto"/>
        <w:right w:val="none" w:sz="0" w:space="0" w:color="auto"/>
      </w:divBdr>
      <w:divsChild>
        <w:div w:id="1234194078">
          <w:marLeft w:val="0"/>
          <w:marRight w:val="0"/>
          <w:marTop w:val="0"/>
          <w:marBottom w:val="0"/>
          <w:divBdr>
            <w:top w:val="none" w:sz="0" w:space="0" w:color="auto"/>
            <w:left w:val="none" w:sz="0" w:space="0" w:color="auto"/>
            <w:bottom w:val="none" w:sz="0" w:space="0" w:color="auto"/>
            <w:right w:val="none" w:sz="0" w:space="0" w:color="auto"/>
          </w:divBdr>
        </w:div>
      </w:divsChild>
    </w:div>
    <w:div w:id="509490051">
      <w:bodyDiv w:val="1"/>
      <w:marLeft w:val="0"/>
      <w:marRight w:val="0"/>
      <w:marTop w:val="0"/>
      <w:marBottom w:val="0"/>
      <w:divBdr>
        <w:top w:val="none" w:sz="0" w:space="0" w:color="auto"/>
        <w:left w:val="none" w:sz="0" w:space="0" w:color="auto"/>
        <w:bottom w:val="none" w:sz="0" w:space="0" w:color="auto"/>
        <w:right w:val="none" w:sz="0" w:space="0" w:color="auto"/>
      </w:divBdr>
      <w:divsChild>
        <w:div w:id="1598904203">
          <w:marLeft w:val="0"/>
          <w:marRight w:val="0"/>
          <w:marTop w:val="0"/>
          <w:marBottom w:val="0"/>
          <w:divBdr>
            <w:top w:val="none" w:sz="0" w:space="0" w:color="auto"/>
            <w:left w:val="none" w:sz="0" w:space="0" w:color="auto"/>
            <w:bottom w:val="none" w:sz="0" w:space="0" w:color="auto"/>
            <w:right w:val="none" w:sz="0" w:space="0" w:color="auto"/>
          </w:divBdr>
        </w:div>
      </w:divsChild>
    </w:div>
    <w:div w:id="517231580">
      <w:bodyDiv w:val="1"/>
      <w:marLeft w:val="0"/>
      <w:marRight w:val="0"/>
      <w:marTop w:val="0"/>
      <w:marBottom w:val="0"/>
      <w:divBdr>
        <w:top w:val="none" w:sz="0" w:space="0" w:color="auto"/>
        <w:left w:val="none" w:sz="0" w:space="0" w:color="auto"/>
        <w:bottom w:val="none" w:sz="0" w:space="0" w:color="auto"/>
        <w:right w:val="none" w:sz="0" w:space="0" w:color="auto"/>
      </w:divBdr>
    </w:div>
    <w:div w:id="538786103">
      <w:bodyDiv w:val="1"/>
      <w:marLeft w:val="0"/>
      <w:marRight w:val="0"/>
      <w:marTop w:val="0"/>
      <w:marBottom w:val="0"/>
      <w:divBdr>
        <w:top w:val="none" w:sz="0" w:space="0" w:color="auto"/>
        <w:left w:val="none" w:sz="0" w:space="0" w:color="auto"/>
        <w:bottom w:val="none" w:sz="0" w:space="0" w:color="auto"/>
        <w:right w:val="none" w:sz="0" w:space="0" w:color="auto"/>
      </w:divBdr>
      <w:divsChild>
        <w:div w:id="2108113115">
          <w:marLeft w:val="0"/>
          <w:marRight w:val="0"/>
          <w:marTop w:val="0"/>
          <w:marBottom w:val="0"/>
          <w:divBdr>
            <w:top w:val="none" w:sz="0" w:space="0" w:color="auto"/>
            <w:left w:val="none" w:sz="0" w:space="0" w:color="auto"/>
            <w:bottom w:val="none" w:sz="0" w:space="0" w:color="auto"/>
            <w:right w:val="none" w:sz="0" w:space="0" w:color="auto"/>
          </w:divBdr>
        </w:div>
      </w:divsChild>
    </w:div>
    <w:div w:id="659383327">
      <w:bodyDiv w:val="1"/>
      <w:marLeft w:val="0"/>
      <w:marRight w:val="0"/>
      <w:marTop w:val="0"/>
      <w:marBottom w:val="0"/>
      <w:divBdr>
        <w:top w:val="none" w:sz="0" w:space="0" w:color="auto"/>
        <w:left w:val="none" w:sz="0" w:space="0" w:color="auto"/>
        <w:bottom w:val="none" w:sz="0" w:space="0" w:color="auto"/>
        <w:right w:val="none" w:sz="0" w:space="0" w:color="auto"/>
      </w:divBdr>
    </w:div>
    <w:div w:id="1101297895">
      <w:bodyDiv w:val="1"/>
      <w:marLeft w:val="0"/>
      <w:marRight w:val="0"/>
      <w:marTop w:val="0"/>
      <w:marBottom w:val="0"/>
      <w:divBdr>
        <w:top w:val="none" w:sz="0" w:space="0" w:color="auto"/>
        <w:left w:val="none" w:sz="0" w:space="0" w:color="auto"/>
        <w:bottom w:val="none" w:sz="0" w:space="0" w:color="auto"/>
        <w:right w:val="none" w:sz="0" w:space="0" w:color="auto"/>
      </w:divBdr>
    </w:div>
    <w:div w:id="1263611388">
      <w:bodyDiv w:val="1"/>
      <w:marLeft w:val="0"/>
      <w:marRight w:val="0"/>
      <w:marTop w:val="0"/>
      <w:marBottom w:val="0"/>
      <w:divBdr>
        <w:top w:val="none" w:sz="0" w:space="0" w:color="auto"/>
        <w:left w:val="none" w:sz="0" w:space="0" w:color="auto"/>
        <w:bottom w:val="none" w:sz="0" w:space="0" w:color="auto"/>
        <w:right w:val="none" w:sz="0" w:space="0" w:color="auto"/>
      </w:divBdr>
      <w:divsChild>
        <w:div w:id="123424659">
          <w:blockQuote w:val="1"/>
          <w:marLeft w:val="0"/>
          <w:marRight w:val="0"/>
          <w:marTop w:val="0"/>
          <w:marBottom w:val="0"/>
          <w:divBdr>
            <w:top w:val="none" w:sz="0" w:space="0" w:color="auto"/>
            <w:left w:val="single" w:sz="6" w:space="18" w:color="auto"/>
            <w:bottom w:val="none" w:sz="0" w:space="0" w:color="auto"/>
            <w:right w:val="none" w:sz="0" w:space="0" w:color="auto"/>
          </w:divBdr>
        </w:div>
        <w:div w:id="107166594">
          <w:blockQuote w:val="1"/>
          <w:marLeft w:val="0"/>
          <w:marRight w:val="0"/>
          <w:marTop w:val="0"/>
          <w:marBottom w:val="0"/>
          <w:divBdr>
            <w:top w:val="none" w:sz="0" w:space="0" w:color="auto"/>
            <w:left w:val="single" w:sz="6" w:space="18" w:color="auto"/>
            <w:bottom w:val="none" w:sz="0" w:space="0" w:color="auto"/>
            <w:right w:val="none" w:sz="0" w:space="0" w:color="auto"/>
          </w:divBdr>
        </w:div>
        <w:div w:id="904335507">
          <w:blockQuote w:val="1"/>
          <w:marLeft w:val="0"/>
          <w:marRight w:val="0"/>
          <w:marTop w:val="0"/>
          <w:marBottom w:val="0"/>
          <w:divBdr>
            <w:top w:val="none" w:sz="0" w:space="0" w:color="auto"/>
            <w:left w:val="single" w:sz="6" w:space="18" w:color="auto"/>
            <w:bottom w:val="none" w:sz="0" w:space="0" w:color="auto"/>
            <w:right w:val="none" w:sz="0" w:space="0" w:color="auto"/>
          </w:divBdr>
        </w:div>
      </w:divsChild>
    </w:div>
    <w:div w:id="1305085681">
      <w:bodyDiv w:val="1"/>
      <w:marLeft w:val="0"/>
      <w:marRight w:val="0"/>
      <w:marTop w:val="0"/>
      <w:marBottom w:val="0"/>
      <w:divBdr>
        <w:top w:val="none" w:sz="0" w:space="0" w:color="auto"/>
        <w:left w:val="none" w:sz="0" w:space="0" w:color="auto"/>
        <w:bottom w:val="none" w:sz="0" w:space="0" w:color="auto"/>
        <w:right w:val="none" w:sz="0" w:space="0" w:color="auto"/>
      </w:divBdr>
      <w:divsChild>
        <w:div w:id="1024092983">
          <w:marLeft w:val="0"/>
          <w:marRight w:val="0"/>
          <w:marTop w:val="0"/>
          <w:marBottom w:val="0"/>
          <w:divBdr>
            <w:top w:val="none" w:sz="0" w:space="0" w:color="auto"/>
            <w:left w:val="none" w:sz="0" w:space="0" w:color="auto"/>
            <w:bottom w:val="none" w:sz="0" w:space="0" w:color="auto"/>
            <w:right w:val="none" w:sz="0" w:space="0" w:color="auto"/>
          </w:divBdr>
          <w:divsChild>
            <w:div w:id="1357998431">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34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288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6274223">
      <w:bodyDiv w:val="1"/>
      <w:marLeft w:val="0"/>
      <w:marRight w:val="0"/>
      <w:marTop w:val="0"/>
      <w:marBottom w:val="0"/>
      <w:divBdr>
        <w:top w:val="none" w:sz="0" w:space="0" w:color="auto"/>
        <w:left w:val="none" w:sz="0" w:space="0" w:color="auto"/>
        <w:bottom w:val="none" w:sz="0" w:space="0" w:color="auto"/>
        <w:right w:val="none" w:sz="0" w:space="0" w:color="auto"/>
      </w:divBdr>
      <w:divsChild>
        <w:div w:id="23208192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1131</Words>
  <Characters>6450</Characters>
  <Application>Microsoft Macintosh Word</Application>
  <DocSecurity>0</DocSecurity>
  <Lines>53</Lines>
  <Paragraphs>15</Paragraphs>
  <ScaleCrop>false</ScaleCrop>
  <Company/>
  <LinksUpToDate>false</LinksUpToDate>
  <CharactersWithSpaces>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4</cp:revision>
  <dcterms:created xsi:type="dcterms:W3CDTF">2025-09-02T23:26:00Z</dcterms:created>
  <dcterms:modified xsi:type="dcterms:W3CDTF">2025-09-03T19:38:00Z</dcterms:modified>
</cp:coreProperties>
</file>